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89D5" w14:textId="77777777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 xml:space="preserve">Designplanken - Hauptfläche </w:t>
      </w:r>
    </w:p>
    <w:p w14:paraId="53449036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14:paraId="085D4DAC" w14:textId="77777777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r w:rsidR="00CD37DE">
        <w:rPr>
          <w:rFonts w:ascii="Tahoma" w:hAnsi="Tahoma" w:cs="Tahoma"/>
          <w:b/>
          <w:sz w:val="20"/>
          <w:szCs w:val="20"/>
          <w:u w:val="single"/>
        </w:rPr>
        <w:t>i</w:t>
      </w:r>
      <w:r>
        <w:rPr>
          <w:rFonts w:ascii="Tahoma" w:hAnsi="Tahoma" w:cs="Tahoma"/>
          <w:b/>
          <w:sz w:val="20"/>
          <w:szCs w:val="20"/>
          <w:u w:val="single"/>
        </w:rPr>
        <w:t xml:space="preserve">D </w:t>
      </w:r>
      <w:r w:rsidR="0046548C">
        <w:rPr>
          <w:rFonts w:ascii="Tahoma" w:hAnsi="Tahoma" w:cs="Tahoma"/>
          <w:b/>
          <w:sz w:val="20"/>
          <w:szCs w:val="20"/>
          <w:u w:val="single"/>
        </w:rPr>
        <w:t>Click Ultimate 55</w:t>
      </w:r>
    </w:p>
    <w:p w14:paraId="7E798218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14:paraId="1680BEEB" w14:textId="77777777" w:rsidR="00E958CC" w:rsidRPr="00725D2D" w:rsidRDefault="00E958CC" w:rsidP="00E958C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 xml:space="preserve">f dem nach separater Position ausgeschriebenen </w:t>
      </w:r>
      <w:r>
        <w:rPr>
          <w:rFonts w:ascii="Tahoma" w:hAnsi="Tahoma" w:cs="Tahoma"/>
          <w:sz w:val="20"/>
          <w:szCs w:val="20"/>
        </w:rPr>
        <w:t xml:space="preserve">fachgerecht vorbereiteten </w:t>
      </w:r>
      <w:r w:rsidRPr="00725D2D">
        <w:rPr>
          <w:rFonts w:ascii="Tahoma" w:hAnsi="Tahoma" w:cs="Tahoma"/>
          <w:sz w:val="20"/>
          <w:szCs w:val="20"/>
        </w:rPr>
        <w:t xml:space="preserve">Untergrund ist </w:t>
      </w:r>
      <w:r>
        <w:rPr>
          <w:rFonts w:ascii="Tahoma" w:hAnsi="Tahoma" w:cs="Tahoma"/>
          <w:sz w:val="20"/>
          <w:szCs w:val="20"/>
        </w:rPr>
        <w:t xml:space="preserve">gemäß Verarbeitungsrichtlinien </w:t>
      </w:r>
      <w:r w:rsidRPr="00725D2D">
        <w:rPr>
          <w:rFonts w:ascii="Tahoma" w:hAnsi="Tahoma" w:cs="Tahoma"/>
          <w:sz w:val="20"/>
          <w:szCs w:val="20"/>
        </w:rPr>
        <w:t>des Belag</w:t>
      </w:r>
      <w:r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</w:t>
      </w:r>
      <w:r>
        <w:rPr>
          <w:rFonts w:ascii="Tahoma" w:hAnsi="Tahoma" w:cs="Tahoma"/>
          <w:sz w:val="20"/>
          <w:szCs w:val="20"/>
        </w:rPr>
        <w:t>schwimmend zu verlegen</w:t>
      </w:r>
      <w:r w:rsidRPr="00725D2D">
        <w:rPr>
          <w:rFonts w:ascii="Tahoma" w:hAnsi="Tahoma" w:cs="Tahoma"/>
          <w:sz w:val="20"/>
          <w:szCs w:val="20"/>
        </w:rPr>
        <w:t>.</w:t>
      </w:r>
    </w:p>
    <w:p w14:paraId="6428FBEF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14:paraId="1355F35E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14:paraId="63661412" w14:textId="77777777"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4253"/>
      </w:tblGrid>
      <w:tr w:rsidR="00C1544B" w:rsidRPr="001A51A2" w14:paraId="6C3EF44B" w14:textId="77777777" w:rsidTr="00110771">
        <w:tc>
          <w:tcPr>
            <w:tcW w:w="2830" w:type="dxa"/>
          </w:tcPr>
          <w:p w14:paraId="5E1CD5D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268" w:type="dxa"/>
          </w:tcPr>
          <w:p w14:paraId="1344C17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4253" w:type="dxa"/>
          </w:tcPr>
          <w:p w14:paraId="4FBEF80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RPr="001A51A2" w14:paraId="0F272EFB" w14:textId="77777777" w:rsidTr="00BA1A38">
        <w:tc>
          <w:tcPr>
            <w:tcW w:w="9351" w:type="dxa"/>
            <w:gridSpan w:val="3"/>
          </w:tcPr>
          <w:p w14:paraId="462EDED3" w14:textId="77777777" w:rsidR="00BA1A38" w:rsidRPr="001A51A2" w:rsidRDefault="009F245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 PVC Bodenbelag</w:t>
            </w:r>
          </w:p>
        </w:tc>
      </w:tr>
      <w:tr w:rsidR="00750029" w:rsidRPr="001A51A2" w14:paraId="113230BF" w14:textId="77777777" w:rsidTr="00110771">
        <w:tc>
          <w:tcPr>
            <w:tcW w:w="5098" w:type="dxa"/>
            <w:gridSpan w:val="2"/>
          </w:tcPr>
          <w:p w14:paraId="6D41FCFE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4253" w:type="dxa"/>
          </w:tcPr>
          <w:p w14:paraId="179383C1" w14:textId="77777777" w:rsidR="00750029" w:rsidRPr="001A51A2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RPr="001A51A2" w14:paraId="1FA80258" w14:textId="77777777" w:rsidTr="00110771">
        <w:tc>
          <w:tcPr>
            <w:tcW w:w="2830" w:type="dxa"/>
          </w:tcPr>
          <w:p w14:paraId="4D84DA9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268" w:type="dxa"/>
          </w:tcPr>
          <w:p w14:paraId="7CC3A0F5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7802D4BB" w14:textId="4A1FE89E" w:rsidR="00C1544B" w:rsidRPr="001A51A2" w:rsidRDefault="00D53E1B" w:rsidP="009F245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Designbodenbelag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mit RCC+ Technologie (Rigid Composite Core+)</w:t>
            </w:r>
          </w:p>
        </w:tc>
      </w:tr>
      <w:tr w:rsidR="00C1544B" w:rsidRPr="001A51A2" w14:paraId="046D7C1A" w14:textId="77777777" w:rsidTr="00110771">
        <w:tc>
          <w:tcPr>
            <w:tcW w:w="2830" w:type="dxa"/>
          </w:tcPr>
          <w:p w14:paraId="0B6EBFEA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268" w:type="dxa"/>
          </w:tcPr>
          <w:p w14:paraId="32C53499" w14:textId="77777777" w:rsidR="00C1544B" w:rsidRPr="001A51A2" w:rsidRDefault="00C1544B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24346 </w:t>
            </w:r>
          </w:p>
        </w:tc>
        <w:tc>
          <w:tcPr>
            <w:tcW w:w="4253" w:type="dxa"/>
          </w:tcPr>
          <w:p w14:paraId="527F9B16" w14:textId="22A88850" w:rsidR="00C1544B" w:rsidRPr="001A51A2" w:rsidRDefault="009F245C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6,50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51A2">
              <w:rPr>
                <w:rFonts w:ascii="Tahoma" w:hAnsi="Tahoma" w:cs="Tahoma"/>
                <w:sz w:val="20"/>
                <w:szCs w:val="20"/>
              </w:rPr>
              <w:t>mm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1544B" w:rsidRPr="001A51A2" w14:paraId="47C9BE20" w14:textId="77777777" w:rsidTr="00110771">
        <w:tc>
          <w:tcPr>
            <w:tcW w:w="2830" w:type="dxa"/>
          </w:tcPr>
          <w:p w14:paraId="773EB481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268" w:type="dxa"/>
          </w:tcPr>
          <w:p w14:paraId="3B9FA882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4253" w:type="dxa"/>
          </w:tcPr>
          <w:p w14:paraId="77104F93" w14:textId="451DC8AE" w:rsidR="00C1544B" w:rsidRPr="001A51A2" w:rsidRDefault="009F245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0,55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51A2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750029" w:rsidRPr="001A51A2" w14:paraId="4D1A2EFD" w14:textId="77777777" w:rsidTr="00110771">
        <w:tc>
          <w:tcPr>
            <w:tcW w:w="2830" w:type="dxa"/>
          </w:tcPr>
          <w:p w14:paraId="218FB80E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268" w:type="dxa"/>
          </w:tcPr>
          <w:p w14:paraId="2194B02E" w14:textId="77777777" w:rsidR="00750029" w:rsidRPr="001A51A2" w:rsidRDefault="00750029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23997 </w:t>
            </w:r>
          </w:p>
        </w:tc>
        <w:tc>
          <w:tcPr>
            <w:tcW w:w="4253" w:type="dxa"/>
          </w:tcPr>
          <w:p w14:paraId="603785F0" w14:textId="1F5CC5D2" w:rsidR="00750029" w:rsidRPr="001A51A2" w:rsidRDefault="00110771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10,7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kg/m²</w:t>
            </w:r>
          </w:p>
        </w:tc>
      </w:tr>
      <w:tr w:rsidR="00750029" w:rsidRPr="001A51A2" w14:paraId="7D6C7DB6" w14:textId="77777777" w:rsidTr="00110771">
        <w:tc>
          <w:tcPr>
            <w:tcW w:w="2830" w:type="dxa"/>
          </w:tcPr>
          <w:p w14:paraId="008981D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268" w:type="dxa"/>
          </w:tcPr>
          <w:p w14:paraId="3646FE75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5C9C90D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RPr="001A51A2" w14:paraId="1287154F" w14:textId="77777777" w:rsidTr="00110771">
        <w:tc>
          <w:tcPr>
            <w:tcW w:w="2830" w:type="dxa"/>
          </w:tcPr>
          <w:p w14:paraId="461F9C83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268" w:type="dxa"/>
          </w:tcPr>
          <w:p w14:paraId="45C42EEC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4253" w:type="dxa"/>
          </w:tcPr>
          <w:p w14:paraId="1248EBB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RPr="001A51A2" w14:paraId="14455170" w14:textId="77777777" w:rsidTr="00110771">
        <w:tc>
          <w:tcPr>
            <w:tcW w:w="2830" w:type="dxa"/>
          </w:tcPr>
          <w:p w14:paraId="6349450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268" w:type="dxa"/>
          </w:tcPr>
          <w:p w14:paraId="0CE9E268" w14:textId="2A9DCEF5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10874</w:t>
            </w:r>
            <w:r w:rsidR="00110771">
              <w:rPr>
                <w:rFonts w:ascii="Tahoma" w:hAnsi="Tahoma" w:cs="Tahoma"/>
                <w:sz w:val="20"/>
                <w:szCs w:val="20"/>
              </w:rPr>
              <w:br/>
            </w:r>
            <w:r w:rsidRPr="001A51A2">
              <w:rPr>
                <w:rFonts w:ascii="Tahoma" w:hAnsi="Tahoma" w:cs="Tahoma"/>
                <w:sz w:val="20"/>
                <w:szCs w:val="20"/>
              </w:rPr>
              <w:t>(DIN EN 685)</w:t>
            </w:r>
          </w:p>
        </w:tc>
        <w:tc>
          <w:tcPr>
            <w:tcW w:w="4253" w:type="dxa"/>
          </w:tcPr>
          <w:p w14:paraId="039F607D" w14:textId="3B843DBE" w:rsidR="00750029" w:rsidRPr="001A51A2" w:rsidRDefault="0050509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Gewerbebereich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 xml:space="preserve"> Klasse </w:t>
            </w:r>
            <w:r w:rsidR="0074583C" w:rsidRPr="001A51A2">
              <w:rPr>
                <w:rFonts w:ascii="Tahoma" w:hAnsi="Tahoma" w:cs="Tahoma"/>
                <w:sz w:val="20"/>
                <w:szCs w:val="20"/>
              </w:rPr>
              <w:t>33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br/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(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starke 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Beanspruchung)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Wohnbereich Klasse 23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(starke Beanspruchung)</w:t>
            </w:r>
          </w:p>
        </w:tc>
      </w:tr>
      <w:tr w:rsidR="00750029" w:rsidRPr="001A51A2" w14:paraId="06E3A592" w14:textId="77777777" w:rsidTr="00110771">
        <w:tc>
          <w:tcPr>
            <w:tcW w:w="2830" w:type="dxa"/>
          </w:tcPr>
          <w:p w14:paraId="4251E7B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268" w:type="dxa"/>
          </w:tcPr>
          <w:p w14:paraId="5B342463" w14:textId="77777777" w:rsidR="00750029" w:rsidRPr="001A51A2" w:rsidRDefault="00750029" w:rsidP="00654B6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13501-1 </w:t>
            </w:r>
          </w:p>
        </w:tc>
        <w:tc>
          <w:tcPr>
            <w:tcW w:w="4253" w:type="dxa"/>
          </w:tcPr>
          <w:p w14:paraId="7A64C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</w:t>
            </w:r>
            <w:r w:rsidRPr="001A51A2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 w:rsidR="00654B61" w:rsidRPr="001A51A2">
              <w:rPr>
                <w:rFonts w:ascii="Tahoma" w:hAnsi="Tahoma" w:cs="Tahoma"/>
                <w:sz w:val="20"/>
                <w:szCs w:val="20"/>
              </w:rPr>
              <w:t xml:space="preserve">-s1 </w:t>
            </w:r>
          </w:p>
        </w:tc>
      </w:tr>
      <w:tr w:rsidR="00C1544B" w:rsidRPr="001A51A2" w14:paraId="51BEBE84" w14:textId="77777777" w:rsidTr="00110771">
        <w:tc>
          <w:tcPr>
            <w:tcW w:w="2830" w:type="dxa"/>
          </w:tcPr>
          <w:p w14:paraId="6653940D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268" w:type="dxa"/>
          </w:tcPr>
          <w:p w14:paraId="2F639189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4253" w:type="dxa"/>
          </w:tcPr>
          <w:p w14:paraId="19D3144E" w14:textId="7798FD3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28C8" w:rsidRPr="001A51A2">
              <w:rPr>
                <w:rFonts w:ascii="Tahoma" w:hAnsi="Tahoma" w:cs="Tahoma"/>
                <w:sz w:val="20"/>
                <w:szCs w:val="20"/>
              </w:rPr>
              <w:t>0,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>1</w:t>
            </w:r>
            <w:r w:rsidR="0055302C">
              <w:rPr>
                <w:rFonts w:ascii="Tahoma" w:hAnsi="Tahoma" w:cs="Tahoma"/>
                <w:sz w:val="20"/>
                <w:szCs w:val="20"/>
              </w:rPr>
              <w:t>0</w:t>
            </w:r>
            <w:r w:rsidRPr="001A51A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942C2" w:rsidRPr="001A51A2" w14:paraId="1E834139" w14:textId="77777777" w:rsidTr="00110771">
        <w:tc>
          <w:tcPr>
            <w:tcW w:w="2830" w:type="dxa"/>
          </w:tcPr>
          <w:p w14:paraId="1D9FA10D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Resteindruck nach konstanter Belastung</w:t>
            </w:r>
          </w:p>
        </w:tc>
        <w:tc>
          <w:tcPr>
            <w:tcW w:w="2268" w:type="dxa"/>
          </w:tcPr>
          <w:p w14:paraId="0FF2340F" w14:textId="77777777" w:rsidR="007942C2" w:rsidRPr="001A51A2" w:rsidRDefault="001D6CDE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24343-1 </w:t>
            </w:r>
          </w:p>
        </w:tc>
        <w:tc>
          <w:tcPr>
            <w:tcW w:w="4253" w:type="dxa"/>
          </w:tcPr>
          <w:p w14:paraId="59C3F01A" w14:textId="77777777" w:rsidR="001D6CDE" w:rsidRPr="001A51A2" w:rsidRDefault="001D6CDE" w:rsidP="001D6CDE">
            <w:pPr>
              <w:rPr>
                <w:rFonts w:ascii="Arial" w:hAnsi="Arial" w:cs="Arial"/>
                <w:sz w:val="20"/>
                <w:szCs w:val="20"/>
              </w:rPr>
            </w:pPr>
            <w:r w:rsidRPr="001A51A2">
              <w:rPr>
                <w:rFonts w:ascii="Arial" w:hAnsi="Arial" w:cs="Arial"/>
                <w:sz w:val="20"/>
                <w:szCs w:val="20"/>
              </w:rPr>
              <w:t>≤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0,02 mm</w:t>
            </w:r>
          </w:p>
          <w:p w14:paraId="4CDEE851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1D54" w:rsidRPr="001A51A2" w14:paraId="1EF0C971" w14:textId="77777777" w:rsidTr="00110771">
        <w:tc>
          <w:tcPr>
            <w:tcW w:w="2830" w:type="dxa"/>
          </w:tcPr>
          <w:p w14:paraId="2C69DA5C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268" w:type="dxa"/>
          </w:tcPr>
          <w:p w14:paraId="73EACD2A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ISO 4918</w:t>
            </w:r>
          </w:p>
        </w:tc>
        <w:tc>
          <w:tcPr>
            <w:tcW w:w="4253" w:type="dxa"/>
          </w:tcPr>
          <w:p w14:paraId="11CDCAFB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W (DIN EN 12529) geeignet</w:t>
            </w:r>
          </w:p>
        </w:tc>
      </w:tr>
      <w:tr w:rsidR="00A41D54" w:rsidRPr="001A51A2" w14:paraId="1B57E9D9" w14:textId="77777777" w:rsidTr="00110771">
        <w:tc>
          <w:tcPr>
            <w:tcW w:w="2830" w:type="dxa"/>
          </w:tcPr>
          <w:p w14:paraId="166CA7C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268" w:type="dxa"/>
          </w:tcPr>
          <w:p w14:paraId="616C5753" w14:textId="77777777" w:rsidR="00A41D54" w:rsidRPr="001A51A2" w:rsidRDefault="00654B61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NF EN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ISO 717-2</w:t>
            </w:r>
          </w:p>
        </w:tc>
        <w:tc>
          <w:tcPr>
            <w:tcW w:w="4253" w:type="dxa"/>
          </w:tcPr>
          <w:p w14:paraId="145EFE8B" w14:textId="43372BFA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ΔLw 19 dB </w:t>
            </w:r>
          </w:p>
        </w:tc>
      </w:tr>
      <w:tr w:rsidR="00A41D54" w:rsidRPr="001A51A2" w14:paraId="7C3B9B3F" w14:textId="77777777" w:rsidTr="00110771">
        <w:tc>
          <w:tcPr>
            <w:tcW w:w="2830" w:type="dxa"/>
          </w:tcPr>
          <w:p w14:paraId="16B2EB06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268" w:type="dxa"/>
          </w:tcPr>
          <w:p w14:paraId="68EEF9B4" w14:textId="77777777" w:rsidR="00A41D54" w:rsidRPr="001A51A2" w:rsidRDefault="001D6CDE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10456</w:t>
            </w:r>
          </w:p>
        </w:tc>
        <w:tc>
          <w:tcPr>
            <w:tcW w:w="4253" w:type="dxa"/>
          </w:tcPr>
          <w:p w14:paraId="32EE54E5" w14:textId="2F9F06DE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0,0</w:t>
            </w:r>
            <w:r w:rsidR="00B65728">
              <w:rPr>
                <w:rFonts w:ascii="Tahoma" w:hAnsi="Tahoma" w:cs="Tahoma"/>
                <w:sz w:val="20"/>
                <w:szCs w:val="20"/>
              </w:rPr>
              <w:t>7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m²K/W</w:t>
            </w:r>
          </w:p>
        </w:tc>
      </w:tr>
      <w:tr w:rsidR="00A41D54" w:rsidRPr="001A51A2" w14:paraId="3C2926BF" w14:textId="77777777" w:rsidTr="00110771">
        <w:tc>
          <w:tcPr>
            <w:tcW w:w="2830" w:type="dxa"/>
          </w:tcPr>
          <w:p w14:paraId="15BFB9B9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268" w:type="dxa"/>
          </w:tcPr>
          <w:p w14:paraId="7744AF2B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DIN 51130 - BGR 181</w:t>
            </w:r>
          </w:p>
        </w:tc>
        <w:tc>
          <w:tcPr>
            <w:tcW w:w="4253" w:type="dxa"/>
          </w:tcPr>
          <w:p w14:paraId="2100F0F8" w14:textId="6F6A30F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R9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 / R10</w:t>
            </w:r>
          </w:p>
        </w:tc>
      </w:tr>
      <w:tr w:rsidR="00A41D54" w:rsidRPr="001A51A2" w14:paraId="20A8CCE1" w14:textId="77777777" w:rsidTr="00110771">
        <w:tc>
          <w:tcPr>
            <w:tcW w:w="2830" w:type="dxa"/>
          </w:tcPr>
          <w:p w14:paraId="11C04043" w14:textId="5FB172C0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Schälwiderstand</w:t>
            </w:r>
          </w:p>
        </w:tc>
        <w:tc>
          <w:tcPr>
            <w:tcW w:w="2268" w:type="dxa"/>
          </w:tcPr>
          <w:p w14:paraId="176DF9C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4253" w:type="dxa"/>
          </w:tcPr>
          <w:p w14:paraId="7113D394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RPr="001A51A2" w14:paraId="4A1BDC12" w14:textId="77777777" w:rsidTr="00110771">
        <w:tc>
          <w:tcPr>
            <w:tcW w:w="2830" w:type="dxa"/>
          </w:tcPr>
          <w:p w14:paraId="06C88DD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268" w:type="dxa"/>
          </w:tcPr>
          <w:p w14:paraId="56F50F45" w14:textId="77777777" w:rsidR="0046548C" w:rsidRPr="001A51A2" w:rsidRDefault="0046548C" w:rsidP="0046548C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105-B02</w:t>
            </w:r>
          </w:p>
          <w:p w14:paraId="1257B87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4B698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RPr="001A51A2" w14:paraId="6F4C3438" w14:textId="77777777" w:rsidTr="00110771">
        <w:tc>
          <w:tcPr>
            <w:tcW w:w="2830" w:type="dxa"/>
          </w:tcPr>
          <w:p w14:paraId="29D686B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268" w:type="dxa"/>
          </w:tcPr>
          <w:p w14:paraId="25F9FA3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4253" w:type="dxa"/>
          </w:tcPr>
          <w:p w14:paraId="0200AF28" w14:textId="094BA525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Gute Beständigkeit</w:t>
            </w:r>
          </w:p>
        </w:tc>
      </w:tr>
      <w:tr w:rsidR="00BA1A38" w:rsidRPr="001A51A2" w14:paraId="71574343" w14:textId="77777777" w:rsidTr="00110771">
        <w:tc>
          <w:tcPr>
            <w:tcW w:w="2830" w:type="dxa"/>
          </w:tcPr>
          <w:p w14:paraId="597C4C5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268" w:type="dxa"/>
          </w:tcPr>
          <w:p w14:paraId="108AA504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4253" w:type="dxa"/>
          </w:tcPr>
          <w:p w14:paraId="5E976700" w14:textId="11DA4932" w:rsidR="00BA1A38" w:rsidRPr="001A51A2" w:rsidRDefault="0055302C" w:rsidP="001D6C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200,5 x 1200 mm, 243 x 1500 mm,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306 x 1200 mm </w:t>
            </w:r>
          </w:p>
        </w:tc>
      </w:tr>
      <w:tr w:rsidR="00BA1A38" w:rsidRPr="001A51A2" w14:paraId="55BF6737" w14:textId="77777777" w:rsidTr="00110771">
        <w:tc>
          <w:tcPr>
            <w:tcW w:w="2830" w:type="dxa"/>
          </w:tcPr>
          <w:p w14:paraId="3BBC607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CEA50E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4253" w:type="dxa"/>
          </w:tcPr>
          <w:p w14:paraId="56BAC25E" w14:textId="2635A027" w:rsidR="00BA1A38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3</w:t>
            </w:r>
            <w:r w:rsidR="0055302C">
              <w:rPr>
                <w:rFonts w:ascii="Tahoma" w:hAnsi="Tahoma" w:cs="Tahoma"/>
                <w:sz w:val="20"/>
                <w:szCs w:val="20"/>
              </w:rPr>
              <w:t>2</w:t>
            </w:r>
            <w:r w:rsidRPr="001A51A2">
              <w:rPr>
                <w:rFonts w:ascii="Tahoma" w:hAnsi="Tahoma" w:cs="Tahoma"/>
                <w:sz w:val="20"/>
                <w:szCs w:val="20"/>
              </w:rPr>
              <w:t>0 x 6</w:t>
            </w:r>
            <w:r w:rsidR="0055302C">
              <w:rPr>
                <w:rFonts w:ascii="Tahoma" w:hAnsi="Tahoma" w:cs="Tahoma"/>
                <w:sz w:val="20"/>
                <w:szCs w:val="20"/>
              </w:rPr>
              <w:t>40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55302C">
              <w:rPr>
                <w:rFonts w:ascii="Tahoma" w:hAnsi="Tahoma" w:cs="Tahoma"/>
                <w:sz w:val="20"/>
                <w:szCs w:val="20"/>
              </w:rPr>
              <w:t>, 480 x 960 mm</w:t>
            </w:r>
          </w:p>
        </w:tc>
      </w:tr>
      <w:tr w:rsidR="000F26FF" w:rsidRPr="001A51A2" w14:paraId="4B375E0A" w14:textId="77777777" w:rsidTr="004C35BB">
        <w:tc>
          <w:tcPr>
            <w:tcW w:w="2830" w:type="dxa"/>
          </w:tcPr>
          <w:p w14:paraId="2AE7855E" w14:textId="77777777" w:rsidR="000F26FF" w:rsidRPr="001A51A2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14:paraId="0EF43F91" w14:textId="77777777" w:rsidR="000F26FF" w:rsidRPr="001A51A2" w:rsidRDefault="000F26FF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gefast</w:t>
            </w:r>
          </w:p>
        </w:tc>
      </w:tr>
      <w:tr w:rsidR="00750029" w:rsidRPr="001A51A2" w14:paraId="74132C3C" w14:textId="77777777" w:rsidTr="00745436">
        <w:tc>
          <w:tcPr>
            <w:tcW w:w="2830" w:type="dxa"/>
          </w:tcPr>
          <w:p w14:paraId="261F8099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14:paraId="219534B1" w14:textId="399107BC" w:rsidR="00750029" w:rsidRPr="001A51A2" w:rsidRDefault="0055302C" w:rsidP="0074583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t xml:space="preserve"> Farben</w:t>
            </w:r>
          </w:p>
        </w:tc>
      </w:tr>
      <w:tr w:rsidR="00750029" w:rsidRPr="001A51A2" w14:paraId="65609F7D" w14:textId="77777777" w:rsidTr="000F26FF">
        <w:tc>
          <w:tcPr>
            <w:tcW w:w="2830" w:type="dxa"/>
          </w:tcPr>
          <w:p w14:paraId="1E94F40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14:paraId="5361AE1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RPr="001A51A2" w14:paraId="74B3DB85" w14:textId="77777777" w:rsidTr="000F26FF">
        <w:tc>
          <w:tcPr>
            <w:tcW w:w="2830" w:type="dxa"/>
          </w:tcPr>
          <w:p w14:paraId="6769A8CB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14:paraId="5B7D65B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RPr="001A51A2" w14:paraId="1FE9C4D9" w14:textId="77777777" w:rsidTr="000F26FF">
        <w:tc>
          <w:tcPr>
            <w:tcW w:w="2830" w:type="dxa"/>
          </w:tcPr>
          <w:p w14:paraId="32F9667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14:paraId="24DBD0E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RPr="001A51A2" w14:paraId="47812D52" w14:textId="77777777" w:rsidTr="000F26FF">
        <w:tc>
          <w:tcPr>
            <w:tcW w:w="2830" w:type="dxa"/>
          </w:tcPr>
          <w:p w14:paraId="663182A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14:paraId="146D7DD6" w14:textId="7CE34F18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Rücknahme von Verlegeresten</w:t>
            </w:r>
            <w:r w:rsidR="0055302C">
              <w:rPr>
                <w:rFonts w:ascii="Tahoma" w:hAnsi="Tahoma" w:cs="Tahoma"/>
                <w:sz w:val="20"/>
                <w:szCs w:val="20"/>
              </w:rPr>
              <w:t>,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Rücknahme von Altböden nach der Nutzung</w:t>
            </w:r>
          </w:p>
        </w:tc>
      </w:tr>
      <w:tr w:rsidR="00750029" w:rsidRPr="001A51A2" w14:paraId="38632043" w14:textId="77777777" w:rsidTr="000F26FF">
        <w:tc>
          <w:tcPr>
            <w:tcW w:w="2830" w:type="dxa"/>
          </w:tcPr>
          <w:p w14:paraId="41B46D9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14:paraId="41DC382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Phthalatfrei</w:t>
            </w:r>
          </w:p>
        </w:tc>
      </w:tr>
      <w:tr w:rsidR="000F26FF" w:rsidRPr="001A51A2" w14:paraId="7B1D09DC" w14:textId="77777777" w:rsidTr="000F26FF">
        <w:tc>
          <w:tcPr>
            <w:tcW w:w="2830" w:type="dxa"/>
          </w:tcPr>
          <w:p w14:paraId="4DD979FD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14:paraId="2B29BBF9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≤ 10 μg / m³ (nach 28 Tagen)</w:t>
            </w:r>
          </w:p>
        </w:tc>
      </w:tr>
      <w:tr w:rsidR="00750029" w14:paraId="3BBD9051" w14:textId="77777777" w:rsidTr="000F26FF">
        <w:tc>
          <w:tcPr>
            <w:tcW w:w="2830" w:type="dxa"/>
          </w:tcPr>
          <w:p w14:paraId="24102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14:paraId="1A655012" w14:textId="77777777"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14:paraId="4D337518" w14:textId="77777777" w:rsidR="00825DE0" w:rsidRDefault="00825DE0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14:paraId="4D5DC2BD" w14:textId="450ADFAB"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CD37DE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</w:t>
      </w:r>
      <w:r w:rsidR="00654B61">
        <w:rPr>
          <w:rFonts w:ascii="Tahoma" w:hAnsi="Tahoma" w:cs="Tahoma"/>
          <w:sz w:val="20"/>
          <w:szCs w:val="20"/>
          <w:lang w:val="sv-SE"/>
        </w:rPr>
        <w:t>Click Ultimate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14:paraId="631F5B9F" w14:textId="77777777" w:rsidR="00825DE0" w:rsidRDefault="00825DE0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211C62C2" w14:textId="1E0FE70B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r w:rsidRPr="00821520">
        <w:rPr>
          <w:rFonts w:ascii="Tahoma" w:hAnsi="Tahoma" w:cs="Tahoma"/>
          <w:b/>
          <w:bCs/>
        </w:rPr>
        <w:t>Zulagepositionen</w:t>
      </w:r>
    </w:p>
    <w:p w14:paraId="590571C9" w14:textId="77777777"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40EB0688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Passgenaues Anarbeiten an Bauteile, die nicht mit Sockelleisten versehen werden, wie Türzargen,</w:t>
      </w:r>
    </w:p>
    <w:p w14:paraId="1366796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14:paraId="5D4D4B9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 w:rsidRPr="0082152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4FD7" w14:textId="77777777" w:rsidR="00C25DBC" w:rsidRDefault="00C25DBC" w:rsidP="00955439">
      <w:r>
        <w:separator/>
      </w:r>
    </w:p>
  </w:endnote>
  <w:endnote w:type="continuationSeparator" w:id="0">
    <w:p w14:paraId="5FEE8182" w14:textId="77777777" w:rsidR="00C25DBC" w:rsidRDefault="00C25DBC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606D" w14:textId="77777777" w:rsidR="007C2FB3" w:rsidRDefault="007C2FB3" w:rsidP="007C2FB3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14:paraId="157119A1" w14:textId="77777777" w:rsidR="00955439" w:rsidRPr="007C2FB3" w:rsidRDefault="007C2FB3" w:rsidP="007C2FB3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 w:rsidRPr="00955439">
      <w:rPr>
        <w:rFonts w:ascii="Roboto" w:hAnsi="Roboto"/>
        <w:sz w:val="17"/>
        <w:szCs w:val="17"/>
      </w:rPr>
      <w:tab/>
      <w:t>Seite</w:t>
    </w:r>
    <w:r>
      <w:rPr>
        <w:rFonts w:ascii="Roboto" w:hAnsi="Roboto"/>
        <w:sz w:val="17"/>
        <w:szCs w:val="17"/>
      </w:rPr>
      <w:t xml:space="preserve">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 w:rsidR="00E958CC"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D529" w14:textId="77777777" w:rsidR="00C25DBC" w:rsidRDefault="00C25DBC" w:rsidP="00955439">
      <w:r>
        <w:separator/>
      </w:r>
    </w:p>
  </w:footnote>
  <w:footnote w:type="continuationSeparator" w:id="0">
    <w:p w14:paraId="304146E4" w14:textId="77777777" w:rsidR="00C25DBC" w:rsidRDefault="00C25DBC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2ED0" w14:textId="77777777" w:rsidR="007C2FB3" w:rsidRPr="00955439" w:rsidRDefault="007C2FB3" w:rsidP="007C2FB3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rFonts w:ascii="Roboto" w:hAnsi="Roboto" w:cs="HelveticaNeueW02-47LtCn"/>
        <w:noProof/>
        <w:color w:val="1A1A1A"/>
        <w:sz w:val="50"/>
        <w:szCs w:val="50"/>
      </w:rPr>
      <w:drawing>
        <wp:anchor distT="0" distB="0" distL="114300" distR="114300" simplePos="0" relativeHeight="251659264" behindDoc="0" locked="0" layoutInCell="1" allowOverlap="1" wp14:anchorId="4F4CA45D" wp14:editId="4A4A6352">
          <wp:simplePos x="0" y="0"/>
          <wp:positionH relativeFrom="margin">
            <wp:align>right</wp:align>
          </wp:positionH>
          <wp:positionV relativeFrom="paragraph">
            <wp:posOffset>7522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kett_blu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</w:p>
  <w:p w14:paraId="4C70D30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2E3FD7"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14:paraId="1F5BA78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14:paraId="1A35C70C" w14:textId="77777777" w:rsidR="00955439" w:rsidRPr="007C2FB3" w:rsidRDefault="007C2FB3" w:rsidP="007C2FB3">
    <w:pPr>
      <w:pStyle w:val="Kopfzeile"/>
    </w:pPr>
    <w:r w:rsidRPr="002E3FD7">
      <w:tab/>
    </w:r>
    <w:r w:rsidRPr="002E3FD7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39"/>
    <w:rsid w:val="000A7968"/>
    <w:rsid w:val="000B4E09"/>
    <w:rsid w:val="000C0C67"/>
    <w:rsid w:val="000F26FF"/>
    <w:rsid w:val="00110771"/>
    <w:rsid w:val="001A51A2"/>
    <w:rsid w:val="001B566F"/>
    <w:rsid w:val="001D6CDE"/>
    <w:rsid w:val="0028368D"/>
    <w:rsid w:val="003211E1"/>
    <w:rsid w:val="0042364F"/>
    <w:rsid w:val="0046548C"/>
    <w:rsid w:val="004C58B5"/>
    <w:rsid w:val="0050509C"/>
    <w:rsid w:val="0055302C"/>
    <w:rsid w:val="00654B61"/>
    <w:rsid w:val="006F6DBE"/>
    <w:rsid w:val="007277E4"/>
    <w:rsid w:val="0074583C"/>
    <w:rsid w:val="00750029"/>
    <w:rsid w:val="007942C2"/>
    <w:rsid w:val="007B28C8"/>
    <w:rsid w:val="007C254B"/>
    <w:rsid w:val="007C2FB3"/>
    <w:rsid w:val="007C3A0E"/>
    <w:rsid w:val="00825DE0"/>
    <w:rsid w:val="00840538"/>
    <w:rsid w:val="0090686D"/>
    <w:rsid w:val="00912E7A"/>
    <w:rsid w:val="0093074F"/>
    <w:rsid w:val="00937CBE"/>
    <w:rsid w:val="00955439"/>
    <w:rsid w:val="00970D78"/>
    <w:rsid w:val="009F245C"/>
    <w:rsid w:val="00A41D54"/>
    <w:rsid w:val="00A66511"/>
    <w:rsid w:val="00AD2BBA"/>
    <w:rsid w:val="00B2399C"/>
    <w:rsid w:val="00B65728"/>
    <w:rsid w:val="00BA1A38"/>
    <w:rsid w:val="00BF0F83"/>
    <w:rsid w:val="00C1544B"/>
    <w:rsid w:val="00C25DBC"/>
    <w:rsid w:val="00C924F3"/>
    <w:rsid w:val="00CB5720"/>
    <w:rsid w:val="00CD37DE"/>
    <w:rsid w:val="00D53E1B"/>
    <w:rsid w:val="00DA1638"/>
    <w:rsid w:val="00E05179"/>
    <w:rsid w:val="00E958CC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E9F30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Desiree</cp:lastModifiedBy>
  <cp:revision>3</cp:revision>
  <dcterms:created xsi:type="dcterms:W3CDTF">2023-03-29T13:09:00Z</dcterms:created>
  <dcterms:modified xsi:type="dcterms:W3CDTF">2023-03-29T13:26:00Z</dcterms:modified>
</cp:coreProperties>
</file>