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CF1B79" w14:textId="77777777" w:rsidR="003B753E" w:rsidRPr="003B753E" w:rsidRDefault="003B753E" w:rsidP="003B753E">
      <w:pPr>
        <w:rPr>
          <w:rFonts w:eastAsia="Arial" w:cs="Arial"/>
          <w:color w:val="000000" w:themeColor="text1"/>
          <w:sz w:val="20"/>
          <w:szCs w:val="20"/>
        </w:rPr>
      </w:pPr>
      <w:r w:rsidRPr="003B753E">
        <w:rPr>
          <w:rFonts w:eastAsia="Arial" w:cs="Arial"/>
          <w:color w:val="000000" w:themeColor="text1"/>
          <w:sz w:val="20"/>
          <w:szCs w:val="20"/>
        </w:rPr>
        <w:t>Liefern und Verlegen von beschichtungs- und lackfreiem Bodenbelag aus Kautschuk für höchste Beanspruchung, extrem kerbzäh und punktelastisch.</w:t>
      </w:r>
    </w:p>
    <w:p w14:paraId="645DC6BF" w14:textId="77777777" w:rsidR="003B753E" w:rsidRPr="003B753E" w:rsidRDefault="003B753E" w:rsidP="003B753E">
      <w:pPr>
        <w:rPr>
          <w:rFonts w:eastAsia="Arial" w:cs="Arial"/>
          <w:color w:val="000000" w:themeColor="text1"/>
          <w:sz w:val="20"/>
          <w:szCs w:val="20"/>
        </w:rPr>
      </w:pPr>
    </w:p>
    <w:p w14:paraId="7C9E8CC3" w14:textId="77777777" w:rsidR="003B753E" w:rsidRPr="003B753E" w:rsidRDefault="003B753E" w:rsidP="003B753E">
      <w:pPr>
        <w:rPr>
          <w:rFonts w:eastAsia="Arial" w:cs="Arial"/>
          <w:color w:val="000000" w:themeColor="text1"/>
          <w:sz w:val="20"/>
          <w:szCs w:val="20"/>
        </w:rPr>
      </w:pPr>
      <w:r w:rsidRPr="003B753E">
        <w:rPr>
          <w:rFonts w:eastAsia="Arial" w:cs="Arial"/>
          <w:color w:val="000000" w:themeColor="text1"/>
          <w:sz w:val="20"/>
          <w:szCs w:val="20"/>
        </w:rPr>
        <w:t>Um eine wirtschaftliche Reinigung während der gesamten Nutzungsdauer sicherzustellen, muss der Belag dauerhaft ohne Oberflächenbeschichtung zu unterhalten sein. Dazu muss die Belagsoberfläche werksseitig dicht und geschlossen sowie zusätzlich nachvernetzt sein.</w:t>
      </w:r>
    </w:p>
    <w:p w14:paraId="698B0CF3" w14:textId="77777777" w:rsidR="003B753E" w:rsidRPr="003B753E" w:rsidRDefault="003B753E" w:rsidP="003B753E">
      <w:pPr>
        <w:rPr>
          <w:rFonts w:eastAsia="Arial" w:cs="Arial"/>
          <w:color w:val="000000" w:themeColor="text1"/>
          <w:sz w:val="20"/>
          <w:szCs w:val="20"/>
        </w:rPr>
      </w:pPr>
    </w:p>
    <w:p w14:paraId="167CA6B7" w14:textId="77777777" w:rsidR="003B753E" w:rsidRPr="003B753E" w:rsidRDefault="003B753E" w:rsidP="003B753E">
      <w:pPr>
        <w:rPr>
          <w:rFonts w:eastAsia="Arial" w:cs="Arial"/>
          <w:color w:val="000000" w:themeColor="text1"/>
          <w:sz w:val="20"/>
          <w:szCs w:val="20"/>
        </w:rPr>
      </w:pPr>
      <w:r w:rsidRPr="003B753E">
        <w:rPr>
          <w:rFonts w:eastAsia="Arial" w:cs="Arial"/>
          <w:color w:val="000000" w:themeColor="text1"/>
          <w:sz w:val="20"/>
          <w:szCs w:val="20"/>
        </w:rPr>
        <w:t>Der Belag muss den Anforderungen der EN 12199 entsprechen.</w:t>
      </w:r>
    </w:p>
    <w:p w14:paraId="47146531" w14:textId="77777777" w:rsidR="003B753E" w:rsidRPr="003B753E" w:rsidRDefault="003B753E" w:rsidP="003B753E">
      <w:pPr>
        <w:rPr>
          <w:rFonts w:eastAsia="Arial" w:cs="Arial"/>
          <w:color w:val="000000" w:themeColor="text1"/>
          <w:sz w:val="20"/>
          <w:szCs w:val="20"/>
        </w:rPr>
      </w:pPr>
    </w:p>
    <w:p w14:paraId="747AD0CE" w14:textId="77777777" w:rsidR="003B753E" w:rsidRPr="003B753E" w:rsidRDefault="003B753E" w:rsidP="003B753E">
      <w:pPr>
        <w:rPr>
          <w:rFonts w:eastAsia="Arial" w:cs="Arial"/>
          <w:color w:val="000000" w:themeColor="text1"/>
          <w:sz w:val="20"/>
          <w:szCs w:val="20"/>
        </w:rPr>
      </w:pPr>
      <w:r w:rsidRPr="003B753E">
        <w:rPr>
          <w:rFonts w:eastAsia="Arial" w:cs="Arial"/>
          <w:color w:val="000000" w:themeColor="text1"/>
          <w:sz w:val="20"/>
          <w:szCs w:val="20"/>
        </w:rPr>
        <w:t xml:space="preserve">Der Belag muss folgende Kriterien in Bezug auf </w:t>
      </w:r>
      <w:r w:rsidRPr="003B753E">
        <w:rPr>
          <w:rFonts w:eastAsia="Arial" w:cs="Arial"/>
          <w:color w:val="000000" w:themeColor="text1"/>
          <w:sz w:val="20"/>
          <w:szCs w:val="20"/>
          <w:u w:val="single"/>
        </w:rPr>
        <w:t>Umwelt</w:t>
      </w:r>
      <w:r w:rsidRPr="003B753E">
        <w:rPr>
          <w:rFonts w:eastAsia="Arial" w:cs="Arial"/>
          <w:color w:val="000000" w:themeColor="text1"/>
          <w:sz w:val="20"/>
          <w:szCs w:val="20"/>
        </w:rPr>
        <w:t xml:space="preserve"> und </w:t>
      </w:r>
      <w:r w:rsidRPr="003B753E">
        <w:rPr>
          <w:rFonts w:eastAsia="Arial" w:cs="Arial"/>
          <w:color w:val="000000" w:themeColor="text1"/>
          <w:sz w:val="20"/>
          <w:szCs w:val="20"/>
          <w:u w:val="single"/>
        </w:rPr>
        <w:t>Nachhaltigkeit</w:t>
      </w:r>
      <w:r w:rsidRPr="003B753E">
        <w:rPr>
          <w:rFonts w:eastAsia="Arial" w:cs="Arial"/>
          <w:color w:val="000000" w:themeColor="text1"/>
          <w:sz w:val="20"/>
          <w:szCs w:val="20"/>
        </w:rPr>
        <w:t xml:space="preserve"> nachweislich erfüllen:</w:t>
      </w:r>
    </w:p>
    <w:p w14:paraId="26A95E08" w14:textId="77777777" w:rsidR="003B753E" w:rsidRPr="003B753E" w:rsidRDefault="003B753E" w:rsidP="003B753E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3B753E">
        <w:rPr>
          <w:rFonts w:eastAsia="Arial" w:cs="Arial"/>
          <w:color w:val="000000" w:themeColor="text1"/>
          <w:sz w:val="20"/>
          <w:szCs w:val="20"/>
        </w:rPr>
        <w:t>Das Produkt muss Naturkautschuk enthalten. Dieser muss PEFC-zertifiziert oder gleichwertig sein.</w:t>
      </w:r>
    </w:p>
    <w:p w14:paraId="4A8921A9" w14:textId="77777777" w:rsidR="003B753E" w:rsidRPr="003B753E" w:rsidRDefault="003B753E" w:rsidP="003B753E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3B753E">
        <w:rPr>
          <w:rFonts w:eastAsia="Arial" w:cs="Arial"/>
          <w:color w:val="000000" w:themeColor="text1"/>
          <w:sz w:val="20"/>
          <w:szCs w:val="20"/>
        </w:rPr>
        <w:t>Recycelter Anteil: ~ 11%</w:t>
      </w:r>
    </w:p>
    <w:p w14:paraId="09DD388C" w14:textId="77777777" w:rsidR="003B753E" w:rsidRPr="003B753E" w:rsidRDefault="003B753E" w:rsidP="003B753E">
      <w:pPr>
        <w:rPr>
          <w:rFonts w:eastAsia="Arial" w:cs="Arial"/>
          <w:color w:val="000000" w:themeColor="text1"/>
          <w:sz w:val="20"/>
          <w:szCs w:val="20"/>
        </w:rPr>
      </w:pPr>
    </w:p>
    <w:p w14:paraId="06CF18C5" w14:textId="77777777" w:rsidR="003B753E" w:rsidRPr="003B753E" w:rsidRDefault="003B753E" w:rsidP="003B753E">
      <w:pPr>
        <w:rPr>
          <w:rFonts w:eastAsia="Arial" w:cs="Arial"/>
          <w:color w:val="000000" w:themeColor="text1"/>
          <w:sz w:val="20"/>
          <w:szCs w:val="20"/>
        </w:rPr>
      </w:pPr>
      <w:r w:rsidRPr="003B753E">
        <w:rPr>
          <w:rFonts w:eastAsia="Arial" w:cs="Arial"/>
          <w:color w:val="000000" w:themeColor="text1"/>
          <w:sz w:val="20"/>
          <w:szCs w:val="20"/>
        </w:rPr>
        <w:t>Die nachstehenden technischen Anforderungen sind nach Aufforderung zu belegen:</w:t>
      </w:r>
    </w:p>
    <w:p w14:paraId="51F60319" w14:textId="77777777" w:rsidR="003B753E" w:rsidRPr="003B753E" w:rsidRDefault="003B753E" w:rsidP="003B753E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3B753E">
        <w:rPr>
          <w:rFonts w:eastAsia="Arial" w:cs="Arial"/>
          <w:color w:val="000000" w:themeColor="text1"/>
          <w:sz w:val="20"/>
          <w:szCs w:val="20"/>
        </w:rPr>
        <w:t>Brandverhalten nach EN 13501-1: Cfl-s1, verklebt</w:t>
      </w:r>
    </w:p>
    <w:p w14:paraId="65E1C580" w14:textId="77777777" w:rsidR="003B753E" w:rsidRPr="003B753E" w:rsidRDefault="003B753E" w:rsidP="003B753E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3B753E">
        <w:rPr>
          <w:rFonts w:eastAsia="Arial" w:cs="Arial"/>
          <w:color w:val="000000" w:themeColor="text1"/>
          <w:sz w:val="20"/>
          <w:szCs w:val="20"/>
        </w:rPr>
        <w:t>Frei von chlorhaltigen Polymeren und potenziell allergieauslösenden Duftstoffen.</w:t>
      </w:r>
    </w:p>
    <w:p w14:paraId="21629D2A" w14:textId="77777777" w:rsidR="003B753E" w:rsidRPr="003B753E" w:rsidRDefault="003B753E" w:rsidP="003B753E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3B753E">
        <w:rPr>
          <w:rFonts w:eastAsia="Arial" w:cs="Arial"/>
          <w:color w:val="000000" w:themeColor="text1"/>
          <w:sz w:val="20"/>
          <w:szCs w:val="20"/>
        </w:rPr>
        <w:t>Elektrostatisches Verhalten beim Begehen nach EN 1815: antistatisch, Aufladung &lt; 2 kV</w:t>
      </w:r>
    </w:p>
    <w:p w14:paraId="5F3409AE" w14:textId="77777777" w:rsidR="003B753E" w:rsidRPr="003B753E" w:rsidRDefault="003B753E" w:rsidP="003B753E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3B753E">
        <w:rPr>
          <w:rFonts w:eastAsia="Arial" w:cs="Arial"/>
          <w:color w:val="000000" w:themeColor="text1"/>
          <w:sz w:val="20"/>
          <w:szCs w:val="20"/>
        </w:rPr>
        <w:t>Abrieb nach ISO 4649, mittlerer Volumenverlust bei 5 N Belastung: 90 mm³</w:t>
      </w:r>
    </w:p>
    <w:p w14:paraId="6A64459B" w14:textId="77777777" w:rsidR="003B753E" w:rsidRPr="003B753E" w:rsidRDefault="003B753E" w:rsidP="003B753E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3B753E">
        <w:rPr>
          <w:rFonts w:eastAsia="Arial" w:cs="Arial"/>
          <w:color w:val="000000" w:themeColor="text1"/>
          <w:sz w:val="20"/>
          <w:szCs w:val="20"/>
        </w:rPr>
        <w:t>Rutschsicherheitseinstufung nach EN 16165: R9</w:t>
      </w:r>
    </w:p>
    <w:p w14:paraId="23CF2CA4" w14:textId="77777777" w:rsidR="003B753E" w:rsidRPr="003B753E" w:rsidRDefault="003B753E" w:rsidP="003B753E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3B753E">
        <w:rPr>
          <w:rFonts w:eastAsia="Arial" w:cs="Arial"/>
          <w:color w:val="000000" w:themeColor="text1"/>
          <w:sz w:val="20"/>
          <w:szCs w:val="20"/>
        </w:rPr>
        <w:t>Ergonomisches Verhalten, Härte nach ISO 48-4: 70 Shore A</w:t>
      </w:r>
    </w:p>
    <w:p w14:paraId="5DF0678B" w14:textId="77777777" w:rsidR="003B753E" w:rsidRPr="003B753E" w:rsidRDefault="003B753E" w:rsidP="003B753E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3B753E">
        <w:rPr>
          <w:rFonts w:eastAsia="Arial" w:cs="Arial"/>
          <w:color w:val="000000" w:themeColor="text1"/>
          <w:sz w:val="20"/>
          <w:szCs w:val="20"/>
        </w:rPr>
        <w:t>Für Fußbodenheizung nach EN 1264-2 bis max. 35° C geeignet.</w:t>
      </w:r>
    </w:p>
    <w:p w14:paraId="6AC122C6" w14:textId="77777777" w:rsidR="003B753E" w:rsidRPr="003B753E" w:rsidRDefault="003B753E" w:rsidP="003B753E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3B753E">
        <w:rPr>
          <w:rFonts w:eastAsia="Arial" w:cs="Arial"/>
          <w:color w:val="000000" w:themeColor="text1"/>
          <w:sz w:val="20"/>
          <w:szCs w:val="20"/>
        </w:rPr>
        <w:t>Gabelstaplergeeignet bis 6 N/mm².</w:t>
      </w:r>
    </w:p>
    <w:p w14:paraId="0E5FF99F" w14:textId="77777777" w:rsidR="003B753E" w:rsidRPr="003B753E" w:rsidRDefault="003B753E" w:rsidP="003B753E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3B753E">
        <w:rPr>
          <w:rFonts w:eastAsia="Arial" w:cs="Arial"/>
          <w:color w:val="000000" w:themeColor="text1"/>
          <w:sz w:val="20"/>
          <w:szCs w:val="20"/>
        </w:rPr>
        <w:t>Trittschallverbesserungsmaß nach ISO 10140-3: 15 dB</w:t>
      </w:r>
    </w:p>
    <w:p w14:paraId="12F80DA0" w14:textId="77777777" w:rsidR="003B753E" w:rsidRPr="003B753E" w:rsidRDefault="003B753E" w:rsidP="003B753E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3B753E">
        <w:rPr>
          <w:rFonts w:eastAsia="Arial" w:cs="Arial"/>
          <w:color w:val="000000" w:themeColor="text1"/>
          <w:sz w:val="20"/>
          <w:szCs w:val="20"/>
        </w:rPr>
        <w:t>9,0 mm dick, heterogener Belagsaufbau</w:t>
      </w:r>
    </w:p>
    <w:p w14:paraId="512F63D4" w14:textId="77777777" w:rsidR="003B753E" w:rsidRPr="003B753E" w:rsidRDefault="003B753E" w:rsidP="003B753E">
      <w:pPr>
        <w:rPr>
          <w:rFonts w:eastAsia="Arial" w:cs="Arial"/>
          <w:color w:val="000000" w:themeColor="text1"/>
          <w:sz w:val="20"/>
          <w:szCs w:val="20"/>
        </w:rPr>
      </w:pPr>
    </w:p>
    <w:p w14:paraId="22159868" w14:textId="77777777" w:rsidR="003B753E" w:rsidRPr="003B753E" w:rsidRDefault="003B753E" w:rsidP="003B753E">
      <w:pPr>
        <w:rPr>
          <w:rFonts w:eastAsia="Arial" w:cs="Arial"/>
          <w:color w:val="000000" w:themeColor="text1"/>
          <w:sz w:val="20"/>
          <w:szCs w:val="20"/>
        </w:rPr>
      </w:pPr>
      <w:r w:rsidRPr="003B753E">
        <w:rPr>
          <w:rFonts w:eastAsia="Arial" w:cs="Arial"/>
          <w:color w:val="000000" w:themeColor="text1"/>
          <w:sz w:val="20"/>
          <w:szCs w:val="20"/>
        </w:rPr>
        <w:t>Dichte, geschlossene Oberfläche (hochdruckgepresst) mit 0,5 mm hohen Rundnoppen, ø 27,5 mm, mit Hohlkehle. Einfarbiger Kautschukbelag. Farbe nach Wahl aus dem Standardprogramm. Der Bodenbelag ist unverfugt zu verlegen. Fliesen: ~ 1 m x 1 m, gestanzt</w:t>
      </w:r>
    </w:p>
    <w:p w14:paraId="31847FD6" w14:textId="77777777" w:rsidR="003B753E" w:rsidRPr="003B753E" w:rsidRDefault="003B753E" w:rsidP="003B753E">
      <w:pPr>
        <w:rPr>
          <w:rFonts w:eastAsia="Arial" w:cs="Arial"/>
          <w:color w:val="000000" w:themeColor="text1"/>
          <w:sz w:val="20"/>
          <w:szCs w:val="20"/>
        </w:rPr>
      </w:pPr>
    </w:p>
    <w:p w14:paraId="4328F51B" w14:textId="77777777" w:rsidR="003B753E" w:rsidRPr="003B753E" w:rsidRDefault="003B753E" w:rsidP="003B753E">
      <w:pPr>
        <w:rPr>
          <w:rFonts w:eastAsia="Arial" w:cs="Arial"/>
          <w:color w:val="000000" w:themeColor="text1"/>
          <w:sz w:val="20"/>
          <w:szCs w:val="20"/>
        </w:rPr>
      </w:pPr>
      <w:r w:rsidRPr="003B753E">
        <w:rPr>
          <w:rFonts w:eastAsia="Arial" w:cs="Arial"/>
          <w:b/>
          <w:bCs/>
          <w:color w:val="000000" w:themeColor="text1"/>
          <w:sz w:val="20"/>
          <w:szCs w:val="20"/>
        </w:rPr>
        <w:t>Hersteller / Typ:</w:t>
      </w:r>
    </w:p>
    <w:p w14:paraId="154FE7C6" w14:textId="77777777" w:rsidR="003B753E" w:rsidRPr="003B753E" w:rsidRDefault="003B753E" w:rsidP="003B753E">
      <w:pPr>
        <w:rPr>
          <w:rFonts w:eastAsia="Arial" w:cs="Arial"/>
          <w:color w:val="000000" w:themeColor="text1"/>
          <w:sz w:val="20"/>
          <w:szCs w:val="20"/>
        </w:rPr>
      </w:pPr>
      <w:r w:rsidRPr="003B753E">
        <w:rPr>
          <w:rFonts w:eastAsia="Arial" w:cs="Arial"/>
          <w:color w:val="000000" w:themeColor="text1"/>
          <w:sz w:val="20"/>
          <w:szCs w:val="20"/>
        </w:rPr>
        <w:fldChar w:fldCharType="begin"/>
      </w:r>
      <w:r w:rsidRPr="003B753E">
        <w:rPr>
          <w:rFonts w:eastAsia="Arial" w:cs="Arial"/>
          <w:color w:val="000000" w:themeColor="text1"/>
          <w:sz w:val="20"/>
          <w:szCs w:val="20"/>
        </w:rPr>
        <w:instrText xml:space="preserve"> 2048/0/'/........./' </w:instrText>
      </w:r>
      <w:r w:rsidRPr="003B753E">
        <w:rPr>
          <w:rFonts w:eastAsia="Arial" w:cs="Arial"/>
          <w:color w:val="000000" w:themeColor="text1"/>
          <w:sz w:val="20"/>
          <w:szCs w:val="20"/>
        </w:rPr>
        <w:fldChar w:fldCharType="separate"/>
      </w:r>
      <w:r w:rsidRPr="003B753E">
        <w:rPr>
          <w:rFonts w:eastAsia="Arial" w:cs="Arial"/>
          <w:color w:val="000000" w:themeColor="text1"/>
          <w:sz w:val="20"/>
          <w:szCs w:val="20"/>
        </w:rPr>
        <w:t>'.........'</w:t>
      </w:r>
      <w:r w:rsidRPr="003B753E">
        <w:rPr>
          <w:rFonts w:eastAsia="Arial" w:cs="Arial"/>
          <w:color w:val="000000" w:themeColor="text1"/>
          <w:sz w:val="20"/>
          <w:szCs w:val="20"/>
        </w:rPr>
        <w:fldChar w:fldCharType="end"/>
      </w:r>
      <w:r w:rsidRPr="003B753E">
        <w:rPr>
          <w:rFonts w:eastAsia="Arial" w:cs="Arial"/>
          <w:color w:val="000000" w:themeColor="text1"/>
          <w:sz w:val="20"/>
          <w:szCs w:val="20"/>
        </w:rPr>
        <w:t xml:space="preserve"> </w:t>
      </w:r>
    </w:p>
    <w:p w14:paraId="357B5E0A" w14:textId="77777777" w:rsidR="003B753E" w:rsidRPr="003B753E" w:rsidRDefault="003B753E" w:rsidP="003B753E">
      <w:pPr>
        <w:rPr>
          <w:rFonts w:eastAsia="Arial" w:cs="Arial"/>
          <w:color w:val="000000" w:themeColor="text1"/>
          <w:sz w:val="20"/>
          <w:szCs w:val="20"/>
        </w:rPr>
      </w:pPr>
    </w:p>
    <w:p w14:paraId="58D36792" w14:textId="77777777" w:rsidR="003B753E" w:rsidRPr="003B753E" w:rsidRDefault="003B753E" w:rsidP="003B753E">
      <w:pPr>
        <w:rPr>
          <w:rFonts w:eastAsia="Arial" w:cs="Arial"/>
          <w:color w:val="000000" w:themeColor="text1"/>
          <w:sz w:val="20"/>
          <w:szCs w:val="20"/>
        </w:rPr>
      </w:pPr>
      <w:r w:rsidRPr="003B753E">
        <w:rPr>
          <w:rFonts w:eastAsia="Arial" w:cs="Arial"/>
          <w:color w:val="000000" w:themeColor="text1"/>
          <w:sz w:val="20"/>
          <w:szCs w:val="20"/>
        </w:rPr>
        <w:t>Vollflächig kleben mit lösemittelfreiem und entspr. GEV-EMICODE EC 1 PLUS oder gleichwertig emissionsarmem 2-K PU-Klebstoff nach Herstellerempfehlung.</w:t>
      </w:r>
    </w:p>
    <w:p w14:paraId="41391FE2" w14:textId="77777777" w:rsidR="003B753E" w:rsidRPr="003B753E" w:rsidRDefault="003B753E" w:rsidP="003B753E">
      <w:pPr>
        <w:rPr>
          <w:rFonts w:eastAsia="Arial" w:cs="Arial"/>
          <w:color w:val="000000" w:themeColor="text1"/>
          <w:sz w:val="20"/>
          <w:szCs w:val="20"/>
        </w:rPr>
      </w:pPr>
    </w:p>
    <w:p w14:paraId="478904C2" w14:textId="77777777" w:rsidR="003B753E" w:rsidRPr="003B753E" w:rsidRDefault="003B753E" w:rsidP="003B753E">
      <w:pPr>
        <w:rPr>
          <w:rFonts w:eastAsia="Arial" w:cs="Arial"/>
          <w:color w:val="000000" w:themeColor="text1"/>
          <w:sz w:val="20"/>
          <w:szCs w:val="20"/>
        </w:rPr>
      </w:pPr>
      <w:r w:rsidRPr="003B753E">
        <w:rPr>
          <w:rFonts w:eastAsia="Arial" w:cs="Arial"/>
          <w:b/>
          <w:bCs/>
          <w:color w:val="000000" w:themeColor="text1"/>
          <w:sz w:val="20"/>
          <w:szCs w:val="20"/>
        </w:rPr>
        <w:t>Hersteller / Typ:</w:t>
      </w:r>
    </w:p>
    <w:p w14:paraId="2E6222E7" w14:textId="77777777" w:rsidR="00355174" w:rsidRPr="00355174" w:rsidRDefault="00355174" w:rsidP="00355174">
      <w:pPr>
        <w:rPr>
          <w:rFonts w:eastAsia="Arial" w:cs="Arial"/>
          <w:color w:val="000000" w:themeColor="text1"/>
          <w:sz w:val="20"/>
          <w:szCs w:val="20"/>
        </w:rPr>
      </w:pPr>
      <w:r w:rsidRPr="00355174">
        <w:rPr>
          <w:rFonts w:eastAsia="Arial" w:cs="Arial"/>
          <w:color w:val="000000" w:themeColor="text1"/>
          <w:sz w:val="20"/>
          <w:szCs w:val="20"/>
        </w:rPr>
        <w:fldChar w:fldCharType="begin"/>
      </w:r>
      <w:r w:rsidRPr="00355174">
        <w:rPr>
          <w:rFonts w:eastAsia="Arial" w:cs="Arial"/>
          <w:color w:val="000000" w:themeColor="text1"/>
          <w:sz w:val="20"/>
          <w:szCs w:val="20"/>
        </w:rPr>
        <w:instrText xml:space="preserve"> 2048/0/'/........./' </w:instrText>
      </w:r>
      <w:r w:rsidRPr="00355174">
        <w:rPr>
          <w:rFonts w:eastAsia="Arial" w:cs="Arial"/>
          <w:color w:val="000000" w:themeColor="text1"/>
          <w:sz w:val="20"/>
          <w:szCs w:val="20"/>
        </w:rPr>
        <w:fldChar w:fldCharType="separate"/>
      </w:r>
      <w:r w:rsidRPr="00355174">
        <w:rPr>
          <w:rFonts w:eastAsia="Arial" w:cs="Arial"/>
          <w:color w:val="000000" w:themeColor="text1"/>
          <w:sz w:val="20"/>
          <w:szCs w:val="20"/>
        </w:rPr>
        <w:t>'.........'</w:t>
      </w:r>
      <w:r w:rsidRPr="00355174">
        <w:rPr>
          <w:rFonts w:eastAsia="Arial" w:cs="Arial"/>
          <w:color w:val="000000" w:themeColor="text1"/>
          <w:sz w:val="20"/>
          <w:szCs w:val="20"/>
        </w:rPr>
        <w:fldChar w:fldCharType="end"/>
      </w:r>
    </w:p>
    <w:sectPr w:rsidR="00355174" w:rsidRPr="0035517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A36C8D" w14:textId="77777777" w:rsidR="00B15E51" w:rsidRDefault="00B15E51" w:rsidP="00860702">
      <w:r>
        <w:separator/>
      </w:r>
    </w:p>
  </w:endnote>
  <w:endnote w:type="continuationSeparator" w:id="0">
    <w:p w14:paraId="48981CC2" w14:textId="77777777" w:rsidR="00B15E51" w:rsidRDefault="00B15E51" w:rsidP="00860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EB4411" w14:textId="77777777" w:rsidR="00464DC0" w:rsidRDefault="00464DC0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12B289" w14:textId="77777777" w:rsidR="00464DC0" w:rsidRDefault="00464DC0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800A59" w14:textId="77777777" w:rsidR="00464DC0" w:rsidRDefault="00464DC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9D3841" w14:textId="77777777" w:rsidR="00B15E51" w:rsidRDefault="00B15E51" w:rsidP="00860702">
      <w:r>
        <w:separator/>
      </w:r>
    </w:p>
  </w:footnote>
  <w:footnote w:type="continuationSeparator" w:id="0">
    <w:p w14:paraId="65BDA96A" w14:textId="77777777" w:rsidR="00B15E51" w:rsidRDefault="00B15E51" w:rsidP="008607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330FF" w14:textId="77777777" w:rsidR="00464DC0" w:rsidRDefault="00464DC0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7D7D2" w14:textId="54AD2FEE" w:rsidR="00860702" w:rsidRPr="0098466F" w:rsidRDefault="00860702" w:rsidP="00860702">
    <w:pPr>
      <w:rPr>
        <w:b/>
        <w:color w:val="000000" w:themeColor="text1"/>
        <w:sz w:val="24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359BC04F" wp14:editId="2A63C351">
          <wp:simplePos x="0" y="0"/>
          <wp:positionH relativeFrom="column">
            <wp:posOffset>5124450</wp:posOffset>
          </wp:positionH>
          <wp:positionV relativeFrom="paragraph">
            <wp:posOffset>-269240</wp:posOffset>
          </wp:positionV>
          <wp:extent cx="1242000" cy="590400"/>
          <wp:effectExtent l="0" t="0" r="0" b="635"/>
          <wp:wrapThrough wrapText="bothSides">
            <wp:wrapPolygon edited="0">
              <wp:start x="0" y="0"/>
              <wp:lineTo x="0" y="20926"/>
              <wp:lineTo x="21213" y="20926"/>
              <wp:lineTo x="21213" y="0"/>
              <wp:lineTo x="0" y="0"/>
            </wp:wrapPolygon>
          </wp:wrapThrough>
          <wp:docPr id="1542971087" name="Grafik 1542971087" descr="Ein Bild, das Text, Schrift, Logo, Grafike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2971087" name="Grafik 1542971087" descr="Ein Bild, das Text, Schrift, Logo, Grafiken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2000" cy="590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8466F">
      <w:rPr>
        <w:b/>
        <w:color w:val="000000" w:themeColor="text1"/>
        <w:sz w:val="24"/>
      </w:rPr>
      <w:t>Ausschreibungsempfehlung Bodenbelag aus Kautschuk</w:t>
    </w:r>
  </w:p>
  <w:p w14:paraId="528B338E" w14:textId="3B2D2647" w:rsidR="00860702" w:rsidRDefault="00E00F6E" w:rsidP="00B414AD">
    <w:r w:rsidRPr="0098466F">
      <w:rPr>
        <w:b/>
        <w:color w:val="000000" w:themeColor="text1"/>
        <w:sz w:val="24"/>
      </w:rPr>
      <w:t>nora</w:t>
    </w:r>
    <w:r w:rsidR="001F4090">
      <w:rPr>
        <w:b/>
        <w:color w:val="000000" w:themeColor="text1"/>
        <w:sz w:val="24"/>
      </w:rPr>
      <w:t>ment</w:t>
    </w:r>
    <w:r w:rsidRPr="0098466F">
      <w:rPr>
        <w:b/>
        <w:color w:val="000000" w:themeColor="text1"/>
        <w:sz w:val="24"/>
        <w:vertAlign w:val="superscript"/>
      </w:rPr>
      <w:t>®</w:t>
    </w:r>
    <w:r w:rsidRPr="0098466F">
      <w:rPr>
        <w:b/>
        <w:color w:val="000000" w:themeColor="text1"/>
        <w:sz w:val="24"/>
      </w:rPr>
      <w:t xml:space="preserve"> </w:t>
    </w:r>
    <w:r w:rsidR="00355174">
      <w:rPr>
        <w:b/>
        <w:color w:val="000000" w:themeColor="text1"/>
        <w:sz w:val="24"/>
      </w:rPr>
      <w:t>992</w:t>
    </w:r>
    <w:r w:rsidR="00464DC0">
      <w:rPr>
        <w:b/>
        <w:color w:val="000000" w:themeColor="text1"/>
        <w:sz w:val="24"/>
      </w:rPr>
      <w:t xml:space="preserve"> Noppe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A79F0" w14:textId="77777777" w:rsidR="00464DC0" w:rsidRDefault="00464DC0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FFFFFFF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1">
      <w:start w:val="1"/>
      <w:numFmt w:val="bullet"/>
      <w:lvlText w:val=""/>
      <w:lvlJc w:val="left"/>
      <w:pPr>
        <w:ind w:left="6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2">
      <w:start w:val="1"/>
      <w:numFmt w:val="bullet"/>
      <w:lvlText w:val=""/>
      <w:lvlJc w:val="left"/>
      <w:pPr>
        <w:ind w:left="10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3">
      <w:start w:val="1"/>
      <w:numFmt w:val="bullet"/>
      <w:lvlText w:val=""/>
      <w:lvlJc w:val="left"/>
      <w:pPr>
        <w:ind w:left="13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4">
      <w:start w:val="1"/>
      <w:numFmt w:val="bullet"/>
      <w:lvlText w:val=""/>
      <w:lvlJc w:val="left"/>
      <w:pPr>
        <w:ind w:left="172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5">
      <w:start w:val="1"/>
      <w:numFmt w:val="bullet"/>
      <w:lvlText w:val=""/>
      <w:lvlJc w:val="left"/>
      <w:pPr>
        <w:ind w:left="20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6">
      <w:start w:val="1"/>
      <w:numFmt w:val="bullet"/>
      <w:lvlText w:val=""/>
      <w:lvlJc w:val="left"/>
      <w:pPr>
        <w:ind w:left="24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7">
      <w:start w:val="1"/>
      <w:numFmt w:val="bullet"/>
      <w:lvlText w:val=""/>
      <w:lvlJc w:val="left"/>
      <w:pPr>
        <w:ind w:left="28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8">
      <w:start w:val="1"/>
      <w:numFmt w:val="bullet"/>
      <w:lvlText w:val=""/>
      <w:lvlJc w:val="left"/>
      <w:pPr>
        <w:ind w:left="31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</w:abstractNum>
  <w:abstractNum w:abstractNumId="1" w15:restartNumberingAfterBreak="0">
    <w:nsid w:val="0EF160C1"/>
    <w:multiLevelType w:val="hybridMultilevel"/>
    <w:tmpl w:val="3B2096D4"/>
    <w:lvl w:ilvl="0" w:tplc="095691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AA090B"/>
    <w:multiLevelType w:val="multilevel"/>
    <w:tmpl w:val="43D262D2"/>
    <w:lvl w:ilvl="0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1">
      <w:start w:val="1"/>
      <w:numFmt w:val="bullet"/>
      <w:lvlText w:val=""/>
      <w:lvlJc w:val="left"/>
      <w:pPr>
        <w:ind w:left="6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2">
      <w:start w:val="1"/>
      <w:numFmt w:val="bullet"/>
      <w:lvlText w:val=""/>
      <w:lvlJc w:val="left"/>
      <w:pPr>
        <w:ind w:left="10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3">
      <w:start w:val="1"/>
      <w:numFmt w:val="bullet"/>
      <w:lvlText w:val=""/>
      <w:lvlJc w:val="left"/>
      <w:pPr>
        <w:ind w:left="13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4">
      <w:start w:val="1"/>
      <w:numFmt w:val="bullet"/>
      <w:lvlText w:val=""/>
      <w:lvlJc w:val="left"/>
      <w:pPr>
        <w:ind w:left="172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5">
      <w:start w:val="1"/>
      <w:numFmt w:val="bullet"/>
      <w:lvlText w:val=""/>
      <w:lvlJc w:val="left"/>
      <w:pPr>
        <w:ind w:left="20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6">
      <w:start w:val="1"/>
      <w:numFmt w:val="bullet"/>
      <w:lvlText w:val=""/>
      <w:lvlJc w:val="left"/>
      <w:pPr>
        <w:ind w:left="24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7">
      <w:start w:val="1"/>
      <w:numFmt w:val="bullet"/>
      <w:lvlText w:val=""/>
      <w:lvlJc w:val="left"/>
      <w:pPr>
        <w:ind w:left="28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8">
      <w:start w:val="1"/>
      <w:numFmt w:val="bullet"/>
      <w:lvlText w:val=""/>
      <w:lvlJc w:val="left"/>
      <w:pPr>
        <w:ind w:left="31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</w:abstractNum>
  <w:abstractNum w:abstractNumId="3" w15:restartNumberingAfterBreak="0">
    <w:nsid w:val="3527512D"/>
    <w:multiLevelType w:val="hybridMultilevel"/>
    <w:tmpl w:val="8780E0E6"/>
    <w:lvl w:ilvl="0" w:tplc="3D4CF13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0434296">
    <w:abstractNumId w:val="1"/>
  </w:num>
  <w:num w:numId="2" w16cid:durableId="1004866457">
    <w:abstractNumId w:val="3"/>
  </w:num>
  <w:num w:numId="3" w16cid:durableId="874393989">
    <w:abstractNumId w:val="0"/>
  </w:num>
  <w:num w:numId="4" w16cid:durableId="50229690">
    <w:abstractNumId w:val="0"/>
    <w:lvlOverride w:ilvl="0">
      <w:lvl w:ilvl="0">
        <w:start w:val="1"/>
        <w:numFmt w:val="bullet"/>
        <w:suff w:val="space"/>
        <w:lvlText w:val=""/>
        <w:lvlJc w:val="left"/>
        <w:pPr>
          <w:ind w:left="2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6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10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3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72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0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4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8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31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</w:num>
  <w:num w:numId="5" w16cid:durableId="1087121126">
    <w:abstractNumId w:val="0"/>
    <w:lvlOverride w:ilvl="0">
      <w:lvl w:ilvl="0">
        <w:start w:val="1"/>
        <w:numFmt w:val="bullet"/>
        <w:lvlText w:val=""/>
        <w:lvlJc w:val="left"/>
        <w:pPr>
          <w:ind w:left="2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6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10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3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72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0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4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8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31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</w:num>
  <w:num w:numId="6" w16cid:durableId="2055886039">
    <w:abstractNumId w:val="0"/>
    <w:lvlOverride w:ilvl="0">
      <w:lvl w:ilvl="0">
        <w:start w:val="1"/>
        <w:numFmt w:val="bullet"/>
        <w:lvlText w:val=""/>
        <w:lvlJc w:val="left"/>
        <w:pPr>
          <w:ind w:left="567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6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10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3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72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0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4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8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31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</w:num>
  <w:num w:numId="7" w16cid:durableId="552469587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702"/>
    <w:rsid w:val="00007910"/>
    <w:rsid w:val="00023F46"/>
    <w:rsid w:val="00044529"/>
    <w:rsid w:val="00070CCE"/>
    <w:rsid w:val="000804F3"/>
    <w:rsid w:val="000A3BC3"/>
    <w:rsid w:val="00144122"/>
    <w:rsid w:val="001524F7"/>
    <w:rsid w:val="00175A93"/>
    <w:rsid w:val="001B48C4"/>
    <w:rsid w:val="001F4090"/>
    <w:rsid w:val="001F61B5"/>
    <w:rsid w:val="00226A1E"/>
    <w:rsid w:val="00246790"/>
    <w:rsid w:val="00271921"/>
    <w:rsid w:val="002E21A9"/>
    <w:rsid w:val="003075FC"/>
    <w:rsid w:val="00314F6D"/>
    <w:rsid w:val="00355174"/>
    <w:rsid w:val="00383548"/>
    <w:rsid w:val="003B3246"/>
    <w:rsid w:val="003B753E"/>
    <w:rsid w:val="003C0CCB"/>
    <w:rsid w:val="003C32C1"/>
    <w:rsid w:val="00402515"/>
    <w:rsid w:val="004078D5"/>
    <w:rsid w:val="0043210F"/>
    <w:rsid w:val="004427A3"/>
    <w:rsid w:val="004620CD"/>
    <w:rsid w:val="00464DC0"/>
    <w:rsid w:val="004705BA"/>
    <w:rsid w:val="00493F6F"/>
    <w:rsid w:val="004F330A"/>
    <w:rsid w:val="005960C6"/>
    <w:rsid w:val="005C1411"/>
    <w:rsid w:val="005C78D1"/>
    <w:rsid w:val="006224C7"/>
    <w:rsid w:val="0063224E"/>
    <w:rsid w:val="00644FF8"/>
    <w:rsid w:val="00655125"/>
    <w:rsid w:val="00655C1A"/>
    <w:rsid w:val="0069404F"/>
    <w:rsid w:val="006C07A5"/>
    <w:rsid w:val="006C32B3"/>
    <w:rsid w:val="00712594"/>
    <w:rsid w:val="007408CC"/>
    <w:rsid w:val="007B5674"/>
    <w:rsid w:val="00806EC0"/>
    <w:rsid w:val="00860702"/>
    <w:rsid w:val="0087632E"/>
    <w:rsid w:val="008A435F"/>
    <w:rsid w:val="009344A5"/>
    <w:rsid w:val="00976740"/>
    <w:rsid w:val="009C448A"/>
    <w:rsid w:val="009F46C7"/>
    <w:rsid w:val="00A60BD7"/>
    <w:rsid w:val="00A63FEA"/>
    <w:rsid w:val="00AF004A"/>
    <w:rsid w:val="00B15E51"/>
    <w:rsid w:val="00B414AD"/>
    <w:rsid w:val="00B50994"/>
    <w:rsid w:val="00BA1838"/>
    <w:rsid w:val="00C761DE"/>
    <w:rsid w:val="00D060BA"/>
    <w:rsid w:val="00D6188E"/>
    <w:rsid w:val="00E00F6E"/>
    <w:rsid w:val="00E10A3B"/>
    <w:rsid w:val="00E322CF"/>
    <w:rsid w:val="00E423CE"/>
    <w:rsid w:val="00EC1F6A"/>
    <w:rsid w:val="00F55059"/>
    <w:rsid w:val="00F57D38"/>
    <w:rsid w:val="00F666D9"/>
    <w:rsid w:val="00F716AD"/>
    <w:rsid w:val="00F92D61"/>
    <w:rsid w:val="00FC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1969A8"/>
  <w15:chartTrackingRefBased/>
  <w15:docId w15:val="{8517FE0A-6EC4-4FD5-A0A0-627F808F3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Normal0">
    <w:name w:val="Normal0"/>
    <w:uiPriority w:val="99"/>
    <w:qFormat/>
    <w:rsid w:val="0086070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</w:pPr>
    <w:rPr>
      <w:rFonts w:ascii="Arial" w:eastAsia="Arial" w:hAnsi="Arial" w:cs="Times New Roman"/>
      <w:kern w:val="0"/>
      <w:sz w:val="24"/>
      <w:szCs w:val="20"/>
      <w:lang w:eastAsia="de-DE"/>
      <w14:ligatures w14:val="none"/>
    </w:rPr>
  </w:style>
  <w:style w:type="paragraph" w:styleId="Listenabsatz">
    <w:name w:val="List Paragraph"/>
    <w:basedOn w:val="Standard"/>
    <w:uiPriority w:val="72"/>
    <w:qFormat/>
    <w:rsid w:val="00860702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62A25E7418EB43888B575115BE3410" ma:contentTypeVersion="4" ma:contentTypeDescription="Ein neues Dokument erstellen." ma:contentTypeScope="" ma:versionID="671f93d379fae58f516b41cb2cbbd3d4">
  <xsd:schema xmlns:xsd="http://www.w3.org/2001/XMLSchema" xmlns:xs="http://www.w3.org/2001/XMLSchema" xmlns:p="http://schemas.microsoft.com/office/2006/metadata/properties" xmlns:ns2="c6025334-1400-4e2b-b3de-8724eef7a3cc" targetNamespace="http://schemas.microsoft.com/office/2006/metadata/properties" ma:root="true" ma:fieldsID="dd3f1902e0c1855efe9695296be0dda4" ns2:_="">
    <xsd:import namespace="c6025334-1400-4e2b-b3de-8724eef7a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025334-1400-4e2b-b3de-8724eef7a3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17A20CA-20DE-4992-B78D-016C135E1B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5579899-A638-42FB-B890-69CF796446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E56C7A-02AC-4E58-9CEA-FE915E6580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025334-1400-4e2b-b3de-8724eef7a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254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Ohler</dc:creator>
  <cp:keywords/>
  <dc:description/>
  <cp:lastModifiedBy>Tatjana Ohler</cp:lastModifiedBy>
  <cp:revision>11</cp:revision>
  <dcterms:created xsi:type="dcterms:W3CDTF">2024-03-25T09:18:00Z</dcterms:created>
  <dcterms:modified xsi:type="dcterms:W3CDTF">2025-11-18T13:48:00Z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0x010100F362A25E7418EB43888B575115BE3410</vt:lpwstr>
  </property>
</Properties>
</file>