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51434" w14:textId="77777777" w:rsidR="00BF3B16" w:rsidRPr="00343DEE" w:rsidRDefault="00BF3B16" w:rsidP="00BF3B16">
      <w:pPr>
        <w:rPr>
          <w:rFonts w:eastAsia="Arial" w:cs="Arial"/>
          <w:color w:val="000000" w:themeColor="text1"/>
          <w:sz w:val="20"/>
          <w:szCs w:val="20"/>
        </w:rPr>
      </w:pPr>
      <w:r w:rsidRPr="00343DEE">
        <w:rPr>
          <w:rFonts w:eastAsia="Arial" w:cs="Arial"/>
          <w:color w:val="000000" w:themeColor="text1"/>
          <w:sz w:val="20"/>
          <w:szCs w:val="20"/>
          <w:u w:val="single"/>
        </w:rPr>
        <w:t>Zur Vorbereitung der elektrostatisch ableitfähigen Verlegung:</w:t>
      </w:r>
    </w:p>
    <w:p w14:paraId="3D74DB9E"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Liefern und Verlegen mit Kupferbändern (Breite: 10,0 mm, Stärke: 0,08 mm) nach Empfehlung des Belagsherstellers. Der Anschluss der Kupferbänder an den / die Potentialausgleich(e) erfolgt bauseits durch die zuständige Elektrofirma.</w:t>
      </w:r>
    </w:p>
    <w:p w14:paraId="471A163D" w14:textId="77777777" w:rsidR="00BF3B16" w:rsidRPr="00DB0AC4" w:rsidRDefault="00BF3B16" w:rsidP="00BF3B16">
      <w:pPr>
        <w:rPr>
          <w:rFonts w:eastAsia="Arial" w:cs="Arial"/>
          <w:color w:val="000000" w:themeColor="text1"/>
          <w:sz w:val="20"/>
          <w:szCs w:val="20"/>
        </w:rPr>
      </w:pPr>
    </w:p>
    <w:p w14:paraId="4ED3F3D5"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 xml:space="preserve">Liefern und Verlegen von elektrostatisch ableitendem Bodenbelag aus Kautschuk geeignet für den Einsatz in hoch belasteten Bereichen, dauerhaft beschichtungs- und </w:t>
      </w:r>
      <w:proofErr w:type="spellStart"/>
      <w:r w:rsidRPr="00DB0AC4">
        <w:rPr>
          <w:rFonts w:eastAsia="Arial" w:cs="Arial"/>
          <w:color w:val="000000" w:themeColor="text1"/>
          <w:sz w:val="20"/>
          <w:szCs w:val="20"/>
        </w:rPr>
        <w:t>lackfrei</w:t>
      </w:r>
      <w:proofErr w:type="spellEnd"/>
      <w:r w:rsidRPr="00DB0AC4">
        <w:rPr>
          <w:rFonts w:eastAsia="Arial" w:cs="Arial"/>
          <w:color w:val="000000" w:themeColor="text1"/>
          <w:sz w:val="20"/>
          <w:szCs w:val="20"/>
        </w:rPr>
        <w:t xml:space="preserve"> gemäß Anforderungen EN 1817.</w:t>
      </w:r>
    </w:p>
    <w:p w14:paraId="343E0BC5" w14:textId="77777777" w:rsidR="00BF3B16" w:rsidRPr="00DB0AC4" w:rsidRDefault="00BF3B16" w:rsidP="00BF3B16">
      <w:pPr>
        <w:rPr>
          <w:rFonts w:eastAsia="Arial" w:cs="Arial"/>
          <w:color w:val="000000" w:themeColor="text1"/>
          <w:sz w:val="20"/>
          <w:szCs w:val="20"/>
        </w:rPr>
      </w:pPr>
    </w:p>
    <w:p w14:paraId="4B5652CB"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 xml:space="preserve">Der Belag muss zum Nachweis der Erfüllung geforderter Merkmale in Bezug auf </w:t>
      </w:r>
      <w:r w:rsidRPr="00DB0AC4">
        <w:rPr>
          <w:rFonts w:eastAsia="Arial" w:cs="Arial"/>
          <w:color w:val="000000" w:themeColor="text1"/>
          <w:sz w:val="20"/>
          <w:szCs w:val="20"/>
          <w:u w:val="single"/>
        </w:rPr>
        <w:t>Umwelt und Nachhaltigkeit</w:t>
      </w:r>
      <w:r w:rsidRPr="00DB0AC4">
        <w:rPr>
          <w:rFonts w:eastAsia="Arial" w:cs="Arial"/>
          <w:color w:val="000000" w:themeColor="text1"/>
          <w:sz w:val="20"/>
          <w:szCs w:val="20"/>
        </w:rPr>
        <w:t xml:space="preserve"> die folgenden </w:t>
      </w:r>
      <w:r w:rsidRPr="00DB0AC4">
        <w:rPr>
          <w:rFonts w:eastAsia="Arial" w:cs="Arial"/>
          <w:color w:val="000000" w:themeColor="text1"/>
          <w:sz w:val="20"/>
          <w:szCs w:val="20"/>
          <w:u w:val="single"/>
        </w:rPr>
        <w:t>Gütezeichen</w:t>
      </w:r>
      <w:r w:rsidRPr="00DB0AC4">
        <w:rPr>
          <w:rFonts w:eastAsia="Arial" w:cs="Arial"/>
          <w:color w:val="000000" w:themeColor="text1"/>
          <w:sz w:val="20"/>
          <w:szCs w:val="20"/>
        </w:rPr>
        <w:t xml:space="preserve"> aufweisen:</w:t>
      </w:r>
    </w:p>
    <w:p w14:paraId="10483BA0" w14:textId="77777777" w:rsidR="00257816" w:rsidRDefault="00257816" w:rsidP="00257816">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734D5779"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Finnische Emissionsklassifizierung M1</w:t>
      </w:r>
    </w:p>
    <w:p w14:paraId="7921C433"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Indoor Air Comfort Gold Zertifizierung</w:t>
      </w:r>
    </w:p>
    <w:p w14:paraId="1F70D37D"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466E18BC" w14:textId="77777777" w:rsidR="00BF3B16" w:rsidRPr="00DB0AC4" w:rsidRDefault="00BF3B16" w:rsidP="00BF3B16">
      <w:pPr>
        <w:rPr>
          <w:rFonts w:eastAsia="Arial" w:cs="Arial"/>
          <w:color w:val="000000" w:themeColor="text1"/>
          <w:sz w:val="20"/>
          <w:szCs w:val="20"/>
        </w:rPr>
      </w:pPr>
    </w:p>
    <w:p w14:paraId="08B7B23A"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Weitere Anforderungen in Bezug auf</w:t>
      </w:r>
      <w:r w:rsidRPr="00DB0AC4">
        <w:rPr>
          <w:rFonts w:eastAsia="Arial" w:cs="Arial"/>
          <w:color w:val="000000" w:themeColor="text1"/>
          <w:sz w:val="20"/>
          <w:szCs w:val="20"/>
          <w:u w:val="single"/>
        </w:rPr>
        <w:t xml:space="preserve"> Umwelt und</w:t>
      </w:r>
      <w:r w:rsidRPr="00DB0AC4">
        <w:rPr>
          <w:rFonts w:eastAsia="Arial" w:cs="Arial"/>
          <w:color w:val="000000" w:themeColor="text1"/>
          <w:sz w:val="20"/>
          <w:szCs w:val="20"/>
        </w:rPr>
        <w:t xml:space="preserve"> </w:t>
      </w:r>
      <w:r w:rsidRPr="00DB0AC4">
        <w:rPr>
          <w:rFonts w:eastAsia="Arial" w:cs="Arial"/>
          <w:color w:val="000000" w:themeColor="text1"/>
          <w:sz w:val="20"/>
          <w:szCs w:val="20"/>
          <w:u w:val="single"/>
        </w:rPr>
        <w:t>Nachhaltigkeit</w:t>
      </w:r>
      <w:r w:rsidRPr="00DB0AC4">
        <w:rPr>
          <w:rFonts w:eastAsia="Arial" w:cs="Arial"/>
          <w:color w:val="000000" w:themeColor="text1"/>
          <w:sz w:val="20"/>
          <w:szCs w:val="20"/>
        </w:rPr>
        <w:t>:</w:t>
      </w:r>
    </w:p>
    <w:p w14:paraId="0A3D0AF4" w14:textId="77777777" w:rsidR="00BF3B16"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Produktspezifische Umwelt-Produktdeklaration ISO 14025</w:t>
      </w:r>
    </w:p>
    <w:p w14:paraId="3320126E" w14:textId="77777777" w:rsidR="00EA1ECA" w:rsidRDefault="00EA1ECA" w:rsidP="00EA1ECA">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2D9E8BD"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technische Lebensdauer 30 Jahre (über EPD)</w:t>
      </w:r>
    </w:p>
    <w:p w14:paraId="5CC27A0B"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Nachweise mittels gleichartiger Referenzen über beschichtungsfreie Nutzung auf Nachfrage über Hersteller.</w:t>
      </w:r>
    </w:p>
    <w:p w14:paraId="2BD0DA9A"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Frei von chlorhaltigen Polymeren und potenziell allergieauslösenden Duftstoffen</w:t>
      </w:r>
    </w:p>
    <w:p w14:paraId="065F2149" w14:textId="77777777" w:rsidR="00BF3B16" w:rsidRPr="00DB0AC4" w:rsidRDefault="00BF3B16" w:rsidP="00BF3B16">
      <w:pPr>
        <w:rPr>
          <w:rFonts w:eastAsia="Arial" w:cs="Arial"/>
          <w:color w:val="000000" w:themeColor="text1"/>
          <w:sz w:val="20"/>
          <w:szCs w:val="20"/>
        </w:rPr>
      </w:pPr>
    </w:p>
    <w:p w14:paraId="0A8CB11C"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 xml:space="preserve">Die nachstehenden </w:t>
      </w:r>
      <w:r w:rsidRPr="00DB0AC4">
        <w:rPr>
          <w:rFonts w:eastAsia="Arial" w:cs="Arial"/>
          <w:color w:val="000000" w:themeColor="text1"/>
          <w:sz w:val="20"/>
          <w:szCs w:val="20"/>
          <w:u w:val="single"/>
        </w:rPr>
        <w:t>technischen Anforderungen</w:t>
      </w:r>
      <w:r w:rsidRPr="00DB0AC4">
        <w:rPr>
          <w:rFonts w:eastAsia="Arial" w:cs="Arial"/>
          <w:color w:val="000000" w:themeColor="text1"/>
          <w:sz w:val="20"/>
          <w:szCs w:val="20"/>
        </w:rPr>
        <w:t xml:space="preserve"> sind einzuhalten und nach Aufforderung zu belegen:</w:t>
      </w:r>
    </w:p>
    <w:p w14:paraId="52732C81"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 xml:space="preserve">Brandverhalten EN 13501-1: Bfl-s1, verklebt </w:t>
      </w:r>
    </w:p>
    <w:p w14:paraId="277F2695"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Brandtoxikologisch unbedenklich DIN 53436</w:t>
      </w:r>
    </w:p>
    <w:p w14:paraId="53F7F42D"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Elektrostatisches Verhalten EN 1815: antistatisch, Aufladung &lt; 2 kV</w:t>
      </w:r>
    </w:p>
    <w:p w14:paraId="6A5F3837"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Abrieb ISO 4649, mittlerer Volumenverlust bei 5 N Belastung: 130 mm³</w:t>
      </w:r>
    </w:p>
    <w:p w14:paraId="61FC75F6"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Rutschsicherheitseinstufung EN 16165: R9</w:t>
      </w:r>
    </w:p>
    <w:p w14:paraId="2D46525C"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Fußbodenheizung EN 1264-2 bis max. 35° C</w:t>
      </w:r>
    </w:p>
    <w:p w14:paraId="7DD24DCA"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Weitgehend beständig gegen Öle und Fette.</w:t>
      </w:r>
    </w:p>
    <w:p w14:paraId="07FF2B55"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Dicke EN ISO 24346: 2 mm, einschichtig</w:t>
      </w:r>
    </w:p>
    <w:p w14:paraId="632E138C"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EN 1817 Nutzschicht mindestens 1 mm</w:t>
      </w:r>
    </w:p>
    <w:p w14:paraId="79B0E07C"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Trittschallverbesserungsmaß ISO 10140-3: 6 dB</w:t>
      </w:r>
    </w:p>
    <w:p w14:paraId="11A0F434"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Erdableitwiderstand EN 1081: 10 hoch 6 - 9 x 10 hoch 7 Ohm</w:t>
      </w:r>
    </w:p>
    <w:p w14:paraId="66C52BCE"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 xml:space="preserve">Widerstand zu </w:t>
      </w:r>
      <w:proofErr w:type="gramStart"/>
      <w:r w:rsidRPr="00DB0AC4">
        <w:rPr>
          <w:rFonts w:eastAsia="Arial" w:cs="Arial"/>
          <w:color w:val="000000" w:themeColor="text1"/>
          <w:sz w:val="20"/>
          <w:szCs w:val="20"/>
        </w:rPr>
        <w:t>EPA Erde</w:t>
      </w:r>
      <w:proofErr w:type="gramEnd"/>
      <w:r w:rsidRPr="00DB0AC4">
        <w:rPr>
          <w:rFonts w:eastAsia="Arial" w:cs="Arial"/>
          <w:color w:val="000000" w:themeColor="text1"/>
          <w:sz w:val="20"/>
          <w:szCs w:val="20"/>
        </w:rPr>
        <w:t xml:space="preserve"> bzw. gegen Schutzerde nach ESD STM 7.1 und IEC 61340-4-1: 10 hoch 6 - 9 x 10 hoch 7 Ohm (im verlegten Zustand bei Umgebungsbedingungen von 23°C (± 2°C) und ≥ 25% r. F.)</w:t>
      </w:r>
    </w:p>
    <w:p w14:paraId="352E7187" w14:textId="77777777" w:rsidR="00BF3B16" w:rsidRPr="007A5CE5" w:rsidRDefault="00BF3B16" w:rsidP="00BF3B16">
      <w:pPr>
        <w:numPr>
          <w:ilvl w:val="0"/>
          <w:numId w:val="8"/>
        </w:numPr>
        <w:rPr>
          <w:rFonts w:eastAsia="Arial" w:cs="Arial"/>
          <w:color w:val="000000" w:themeColor="text1"/>
          <w:sz w:val="20"/>
          <w:szCs w:val="20"/>
        </w:rPr>
      </w:pPr>
      <w:r w:rsidRPr="007A5CE5">
        <w:rPr>
          <w:rFonts w:eastAsia="Arial" w:cs="Arial"/>
          <w:color w:val="000000" w:themeColor="text1"/>
          <w:sz w:val="20"/>
          <w:szCs w:val="20"/>
        </w:rPr>
        <w:t xml:space="preserve">Erdableitwiderstand bzw. Widerstand zu </w:t>
      </w:r>
      <w:proofErr w:type="gramStart"/>
      <w:r w:rsidRPr="007A5CE5">
        <w:rPr>
          <w:rFonts w:eastAsia="Arial" w:cs="Arial"/>
          <w:color w:val="000000" w:themeColor="text1"/>
          <w:sz w:val="20"/>
          <w:szCs w:val="20"/>
        </w:rPr>
        <w:t>EPA Erde</w:t>
      </w:r>
      <w:proofErr w:type="gramEnd"/>
      <w:r w:rsidRPr="007A5CE5">
        <w:rPr>
          <w:rFonts w:eastAsia="Arial" w:cs="Arial"/>
          <w:color w:val="000000" w:themeColor="text1"/>
          <w:sz w:val="20"/>
          <w:szCs w:val="20"/>
        </w:rPr>
        <w:t xml:space="preserve"> nach ESD STM 97.1 und IEC 61340-4-5: ≤ 3,5 x 10 hoch 7 Ohm (für das System Fußboden / leitfähiges Schuhwerk (R &lt; 5 x 10 hoch 6 Ohm) im verlegten Zustand bei Umgebungsbedingungen von 23°C (± 2°C) und ≥ 25% r. F.)</w:t>
      </w:r>
    </w:p>
    <w:p w14:paraId="51C60CE7" w14:textId="77777777" w:rsidR="00BF3B16" w:rsidRPr="007A5CE5" w:rsidRDefault="00BF3B16" w:rsidP="00BF3B16">
      <w:pPr>
        <w:numPr>
          <w:ilvl w:val="0"/>
          <w:numId w:val="8"/>
        </w:numPr>
        <w:rPr>
          <w:rFonts w:eastAsia="Arial" w:cs="Arial"/>
          <w:color w:val="000000" w:themeColor="text1"/>
          <w:sz w:val="20"/>
          <w:szCs w:val="20"/>
        </w:rPr>
      </w:pPr>
      <w:r w:rsidRPr="007A5CE5">
        <w:rPr>
          <w:rFonts w:eastAsia="Arial" w:cs="Arial"/>
          <w:color w:val="000000" w:themeColor="text1"/>
          <w:sz w:val="20"/>
          <w:szCs w:val="20"/>
        </w:rPr>
        <w:t>Aufladungsspannung nach ESD STM 97.2 und IEC 61340-4-5: &lt; 10 V (getestet mit definiertem</w:t>
      </w:r>
      <w:r>
        <w:rPr>
          <w:rFonts w:eastAsia="Arial" w:cs="Arial"/>
          <w:color w:val="000000" w:themeColor="text1"/>
          <w:sz w:val="20"/>
          <w:szCs w:val="20"/>
        </w:rPr>
        <w:t xml:space="preserve"> </w:t>
      </w:r>
      <w:r w:rsidRPr="007A5CE5">
        <w:rPr>
          <w:rFonts w:eastAsia="Arial" w:cs="Arial"/>
          <w:color w:val="000000" w:themeColor="text1"/>
          <w:sz w:val="20"/>
          <w:szCs w:val="20"/>
        </w:rPr>
        <w:t>ESD-Schuhwerk bei Umgebungsbedingungen von 23°C und 12% r. F.)</w:t>
      </w:r>
    </w:p>
    <w:p w14:paraId="35E9D0FC"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Isolationswiderstand für den Personenschutz VDE 0100 / Teil 600: ≥ 5 x 10 hoch 4 Ohm</w:t>
      </w:r>
    </w:p>
    <w:p w14:paraId="66032FEE"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Abmessungen: Rollen ~ 1,22 m x 15,0 m / Fliesen: ~ 610 mm x 610 mm</w:t>
      </w:r>
    </w:p>
    <w:p w14:paraId="2352BC3E" w14:textId="77777777" w:rsidR="00BF3B16" w:rsidRPr="00DB0AC4" w:rsidRDefault="00BF3B16" w:rsidP="00BF3B16">
      <w:pPr>
        <w:rPr>
          <w:rFonts w:eastAsia="Arial" w:cs="Arial"/>
          <w:color w:val="000000" w:themeColor="text1"/>
          <w:sz w:val="20"/>
          <w:szCs w:val="20"/>
        </w:rPr>
      </w:pPr>
    </w:p>
    <w:p w14:paraId="380C56E3"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 xml:space="preserve">Der Belag muss folgende Anforderungen an </w:t>
      </w:r>
      <w:r w:rsidRPr="00DB0AC4">
        <w:rPr>
          <w:rFonts w:eastAsia="Arial" w:cs="Arial"/>
          <w:color w:val="000000" w:themeColor="text1"/>
          <w:sz w:val="20"/>
          <w:szCs w:val="20"/>
          <w:u w:val="single"/>
        </w:rPr>
        <w:t>Oberflächen</w:t>
      </w:r>
    </w:p>
    <w:p w14:paraId="4C6E1D6D"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u w:val="single"/>
        </w:rPr>
        <w:t>(Reinigung / Unterhalt) und Design</w:t>
      </w:r>
      <w:r w:rsidRPr="00DB0AC4">
        <w:rPr>
          <w:rFonts w:eastAsia="Arial" w:cs="Arial"/>
          <w:color w:val="000000" w:themeColor="text1"/>
          <w:sz w:val="20"/>
          <w:szCs w:val="20"/>
        </w:rPr>
        <w:t xml:space="preserve"> erfüllen:</w:t>
      </w:r>
    </w:p>
    <w:p w14:paraId="376BCC12"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Aus Kosten- und Umweltgründen wird ein Reinigungs- und Pflegesystem ohne Beschichtung vorgeschrieben.</w:t>
      </w:r>
    </w:p>
    <w:p w14:paraId="3D80907A"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Oberfläche: eben, matt</w:t>
      </w:r>
    </w:p>
    <w:p w14:paraId="08336C2B"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Strukturierung: keine</w:t>
      </w:r>
    </w:p>
    <w:p w14:paraId="37C96AEA"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Design: Einfarbig wirkender Kautschukbelag mit changierend marmorierten Farbgranulaten, die mit geringstem Kontrast auf den Grundton abgestimmt sind, nach Wahl des AG aus der Standardkollektion des Herstellers</w:t>
      </w:r>
    </w:p>
    <w:p w14:paraId="45175CD0"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lastRenderedPageBreak/>
        <w:t xml:space="preserve">Optional NCS-Code: </w:t>
      </w:r>
      <w:r w:rsidRPr="00DB0AC4">
        <w:rPr>
          <w:rFonts w:eastAsia="Arial" w:cs="Arial"/>
          <w:color w:val="000000" w:themeColor="text1"/>
          <w:sz w:val="20"/>
          <w:szCs w:val="20"/>
        </w:rPr>
        <w:fldChar w:fldCharType="begin"/>
      </w:r>
      <w:r w:rsidRPr="00DB0AC4">
        <w:rPr>
          <w:rFonts w:eastAsia="Arial" w:cs="Arial"/>
          <w:color w:val="000000" w:themeColor="text1"/>
          <w:sz w:val="20"/>
          <w:szCs w:val="20"/>
        </w:rPr>
        <w:instrText xml:space="preserve"> 2048/0/'/........./' </w:instrText>
      </w:r>
      <w:r w:rsidRPr="00DB0AC4">
        <w:rPr>
          <w:rFonts w:eastAsia="Arial" w:cs="Arial"/>
          <w:color w:val="000000" w:themeColor="text1"/>
          <w:sz w:val="20"/>
          <w:szCs w:val="20"/>
        </w:rPr>
        <w:fldChar w:fldCharType="separate"/>
      </w:r>
      <w:r w:rsidRPr="00DB0AC4">
        <w:rPr>
          <w:rFonts w:eastAsia="Arial" w:cs="Arial"/>
          <w:color w:val="000000" w:themeColor="text1"/>
          <w:sz w:val="20"/>
          <w:szCs w:val="20"/>
        </w:rPr>
        <w:t>'.........'</w:t>
      </w:r>
      <w:r w:rsidRPr="00DB0AC4">
        <w:rPr>
          <w:rFonts w:eastAsia="Arial" w:cs="Arial"/>
          <w:color w:val="000000" w:themeColor="text1"/>
          <w:sz w:val="20"/>
          <w:szCs w:val="20"/>
        </w:rPr>
        <w:fldChar w:fldCharType="end"/>
      </w:r>
      <w:r w:rsidRPr="00DB0AC4">
        <w:rPr>
          <w:rFonts w:eastAsia="Arial" w:cs="Arial"/>
          <w:color w:val="000000" w:themeColor="text1"/>
          <w:sz w:val="20"/>
          <w:szCs w:val="20"/>
        </w:rPr>
        <w:t xml:space="preserve"> </w:t>
      </w:r>
    </w:p>
    <w:p w14:paraId="2C506E2E" w14:textId="77777777" w:rsidR="00BF3B16" w:rsidRPr="00DB0AC4" w:rsidRDefault="00BF3B16" w:rsidP="00BF3B16">
      <w:pPr>
        <w:numPr>
          <w:ilvl w:val="0"/>
          <w:numId w:val="8"/>
        </w:numPr>
        <w:rPr>
          <w:rFonts w:eastAsia="Arial" w:cs="Arial"/>
          <w:color w:val="000000" w:themeColor="text1"/>
          <w:sz w:val="20"/>
          <w:szCs w:val="20"/>
        </w:rPr>
      </w:pPr>
      <w:r w:rsidRPr="00DB0AC4">
        <w:rPr>
          <w:rFonts w:eastAsia="Arial" w:cs="Arial"/>
          <w:color w:val="000000" w:themeColor="text1"/>
          <w:sz w:val="20"/>
          <w:szCs w:val="20"/>
        </w:rPr>
        <w:t>Fugen: verfugt</w:t>
      </w:r>
    </w:p>
    <w:p w14:paraId="249FB3A7" w14:textId="77777777" w:rsidR="00BF3B16" w:rsidRPr="00DB0AC4" w:rsidRDefault="00BF3B16" w:rsidP="00BF3B16">
      <w:pPr>
        <w:rPr>
          <w:rFonts w:eastAsia="Arial" w:cs="Arial"/>
          <w:color w:val="000000" w:themeColor="text1"/>
          <w:sz w:val="20"/>
          <w:szCs w:val="20"/>
        </w:rPr>
      </w:pPr>
    </w:p>
    <w:p w14:paraId="1DBBD873" w14:textId="77777777" w:rsidR="00BF3B16" w:rsidRPr="00DB0AC4" w:rsidRDefault="00BF3B16" w:rsidP="00BF3B16">
      <w:pPr>
        <w:rPr>
          <w:rFonts w:eastAsia="Arial" w:cs="Arial"/>
          <w:b/>
          <w:bCs/>
          <w:color w:val="000000" w:themeColor="text1"/>
          <w:sz w:val="20"/>
          <w:szCs w:val="20"/>
        </w:rPr>
      </w:pPr>
      <w:r w:rsidRPr="00DB0AC4">
        <w:rPr>
          <w:rFonts w:eastAsia="Arial" w:cs="Arial"/>
          <w:b/>
          <w:bCs/>
          <w:color w:val="000000" w:themeColor="text1"/>
          <w:sz w:val="20"/>
          <w:szCs w:val="20"/>
        </w:rPr>
        <w:t>Hersteller / Typ:</w:t>
      </w:r>
    </w:p>
    <w:p w14:paraId="4A6B71E5" w14:textId="77777777" w:rsidR="00BF3B16" w:rsidRPr="00DB0AC4" w:rsidRDefault="00BF3B16" w:rsidP="00BF3B16">
      <w:pPr>
        <w:rPr>
          <w:rFonts w:eastAsia="Arial" w:cs="Arial"/>
          <w:color w:val="000000" w:themeColor="text1"/>
          <w:sz w:val="20"/>
          <w:szCs w:val="20"/>
        </w:rPr>
      </w:pPr>
      <w:r w:rsidRPr="00DB0AC4">
        <w:rPr>
          <w:rFonts w:eastAsia="Arial" w:cs="Arial"/>
          <w:b/>
          <w:bCs/>
          <w:color w:val="000000" w:themeColor="text1"/>
          <w:sz w:val="20"/>
          <w:szCs w:val="20"/>
        </w:rPr>
        <w:fldChar w:fldCharType="begin"/>
      </w:r>
      <w:r w:rsidRPr="00DB0AC4">
        <w:rPr>
          <w:rFonts w:eastAsia="Arial" w:cs="Arial"/>
          <w:b/>
          <w:bCs/>
          <w:color w:val="000000" w:themeColor="text1"/>
          <w:sz w:val="20"/>
          <w:szCs w:val="20"/>
        </w:rPr>
        <w:instrText xml:space="preserve"> 2048/0/'/........./' </w:instrText>
      </w:r>
      <w:r w:rsidRPr="00DB0AC4">
        <w:rPr>
          <w:rFonts w:eastAsia="Arial" w:cs="Arial"/>
          <w:b/>
          <w:bCs/>
          <w:color w:val="000000" w:themeColor="text1"/>
          <w:sz w:val="20"/>
          <w:szCs w:val="20"/>
        </w:rPr>
        <w:fldChar w:fldCharType="separate"/>
      </w:r>
      <w:r w:rsidRPr="00DB0AC4">
        <w:rPr>
          <w:rFonts w:eastAsia="Arial" w:cs="Arial"/>
          <w:b/>
          <w:bCs/>
          <w:color w:val="000000" w:themeColor="text1"/>
          <w:sz w:val="20"/>
          <w:szCs w:val="20"/>
        </w:rPr>
        <w:t>'.........'</w:t>
      </w:r>
      <w:r w:rsidRPr="00DB0AC4">
        <w:rPr>
          <w:rFonts w:eastAsia="Arial" w:cs="Arial"/>
          <w:color w:val="000000" w:themeColor="text1"/>
          <w:sz w:val="20"/>
          <w:szCs w:val="20"/>
        </w:rPr>
        <w:fldChar w:fldCharType="end"/>
      </w:r>
      <w:r w:rsidRPr="00DB0AC4">
        <w:rPr>
          <w:rFonts w:eastAsia="Arial" w:cs="Arial"/>
          <w:color w:val="000000" w:themeColor="text1"/>
          <w:sz w:val="20"/>
          <w:szCs w:val="20"/>
        </w:rPr>
        <w:t xml:space="preserve"> </w:t>
      </w:r>
    </w:p>
    <w:p w14:paraId="16FD27EC" w14:textId="77777777" w:rsidR="00BF3B16" w:rsidRPr="00DB0AC4" w:rsidRDefault="00BF3B16" w:rsidP="00BF3B16">
      <w:pPr>
        <w:rPr>
          <w:rFonts w:eastAsia="Arial" w:cs="Arial"/>
          <w:color w:val="000000" w:themeColor="text1"/>
          <w:sz w:val="20"/>
          <w:szCs w:val="20"/>
        </w:rPr>
      </w:pPr>
    </w:p>
    <w:p w14:paraId="08F15863"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Vollflächig kleben mit lösemittelfreiem und entspr. GEV-EMICODE EC 1 PLUS oder gleichwertig emissionsarmem, faserarmiertem, leitfähigem, grauem Dispersionsklebstoff nach Herstellerempfehlung.</w:t>
      </w:r>
    </w:p>
    <w:p w14:paraId="2DD884AA" w14:textId="77777777" w:rsidR="00BF3B16" w:rsidRPr="00DB0AC4" w:rsidRDefault="00BF3B16" w:rsidP="00BF3B16">
      <w:pPr>
        <w:rPr>
          <w:rFonts w:eastAsia="Arial" w:cs="Arial"/>
          <w:color w:val="000000" w:themeColor="text1"/>
          <w:sz w:val="20"/>
          <w:szCs w:val="20"/>
        </w:rPr>
      </w:pPr>
    </w:p>
    <w:p w14:paraId="66663829" w14:textId="77777777" w:rsidR="00BF3B16" w:rsidRPr="00DB0AC4" w:rsidRDefault="00BF3B16" w:rsidP="00BF3B16">
      <w:pPr>
        <w:rPr>
          <w:rFonts w:eastAsia="Arial" w:cs="Arial"/>
          <w:b/>
          <w:bCs/>
          <w:color w:val="000000" w:themeColor="text1"/>
          <w:sz w:val="20"/>
          <w:szCs w:val="20"/>
        </w:rPr>
      </w:pPr>
      <w:r w:rsidRPr="00DB0AC4">
        <w:rPr>
          <w:rFonts w:eastAsia="Arial" w:cs="Arial"/>
          <w:b/>
          <w:bCs/>
          <w:color w:val="000000" w:themeColor="text1"/>
          <w:sz w:val="20"/>
          <w:szCs w:val="20"/>
        </w:rPr>
        <w:t>Hersteller / Typ:</w:t>
      </w:r>
    </w:p>
    <w:p w14:paraId="7A8564E4" w14:textId="77777777" w:rsidR="00BF3B16" w:rsidRPr="00DB0AC4" w:rsidRDefault="00BF3B16" w:rsidP="00BF3B16">
      <w:pPr>
        <w:rPr>
          <w:rFonts w:eastAsia="Arial" w:cs="Arial"/>
          <w:color w:val="000000" w:themeColor="text1"/>
          <w:sz w:val="20"/>
          <w:szCs w:val="20"/>
        </w:rPr>
      </w:pPr>
      <w:r w:rsidRPr="00DB0AC4">
        <w:rPr>
          <w:rFonts w:eastAsia="Arial" w:cs="Arial"/>
          <w:b/>
          <w:bCs/>
          <w:color w:val="000000" w:themeColor="text1"/>
          <w:sz w:val="20"/>
          <w:szCs w:val="20"/>
        </w:rPr>
        <w:fldChar w:fldCharType="begin"/>
      </w:r>
      <w:r w:rsidRPr="00DB0AC4">
        <w:rPr>
          <w:rFonts w:eastAsia="Arial" w:cs="Arial"/>
          <w:b/>
          <w:bCs/>
          <w:color w:val="000000" w:themeColor="text1"/>
          <w:sz w:val="20"/>
          <w:szCs w:val="20"/>
        </w:rPr>
        <w:instrText xml:space="preserve"> 2048/0/'/........./' </w:instrText>
      </w:r>
      <w:r w:rsidRPr="00DB0AC4">
        <w:rPr>
          <w:rFonts w:eastAsia="Arial" w:cs="Arial"/>
          <w:b/>
          <w:bCs/>
          <w:color w:val="000000" w:themeColor="text1"/>
          <w:sz w:val="20"/>
          <w:szCs w:val="20"/>
        </w:rPr>
        <w:fldChar w:fldCharType="separate"/>
      </w:r>
      <w:r w:rsidRPr="00DB0AC4">
        <w:rPr>
          <w:rFonts w:eastAsia="Arial" w:cs="Arial"/>
          <w:b/>
          <w:bCs/>
          <w:color w:val="000000" w:themeColor="text1"/>
          <w:sz w:val="20"/>
          <w:szCs w:val="20"/>
        </w:rPr>
        <w:t>'.........'</w:t>
      </w:r>
      <w:r w:rsidRPr="00DB0AC4">
        <w:rPr>
          <w:rFonts w:eastAsia="Arial" w:cs="Arial"/>
          <w:color w:val="000000" w:themeColor="text1"/>
          <w:sz w:val="20"/>
          <w:szCs w:val="20"/>
        </w:rPr>
        <w:fldChar w:fldCharType="end"/>
      </w:r>
      <w:r w:rsidRPr="00DB0AC4">
        <w:rPr>
          <w:rFonts w:eastAsia="Arial" w:cs="Arial"/>
          <w:color w:val="000000" w:themeColor="text1"/>
          <w:sz w:val="20"/>
          <w:szCs w:val="20"/>
        </w:rPr>
        <w:t xml:space="preserve"> </w:t>
      </w:r>
    </w:p>
    <w:p w14:paraId="6A7C8386" w14:textId="77777777" w:rsidR="00BF3B16" w:rsidRPr="00DB0AC4" w:rsidRDefault="00BF3B16" w:rsidP="00BF3B16">
      <w:pPr>
        <w:rPr>
          <w:rFonts w:eastAsia="Arial" w:cs="Arial"/>
          <w:color w:val="000000" w:themeColor="text1"/>
          <w:sz w:val="20"/>
          <w:szCs w:val="20"/>
        </w:rPr>
      </w:pPr>
    </w:p>
    <w:p w14:paraId="45CE9FE5" w14:textId="77777777" w:rsidR="00BF3B16" w:rsidRPr="00DB0AC4" w:rsidRDefault="00BF3B16" w:rsidP="00BF3B16">
      <w:pPr>
        <w:rPr>
          <w:rFonts w:eastAsia="Arial" w:cs="Arial"/>
          <w:color w:val="000000" w:themeColor="text1"/>
          <w:sz w:val="20"/>
          <w:szCs w:val="20"/>
        </w:rPr>
      </w:pPr>
      <w:r w:rsidRPr="00DB0AC4">
        <w:rPr>
          <w:rFonts w:eastAsia="Arial" w:cs="Arial"/>
          <w:color w:val="000000" w:themeColor="text1"/>
          <w:sz w:val="20"/>
          <w:szCs w:val="20"/>
        </w:rPr>
        <w:t>Fräsen und Ausfugen der Belagsnähte mit geeigneter dauerelastischer, silikonfreier 1-K Fugenmasse, abgestimmt auf den oben genannten Bodenbelag, nach Verarbeitungsempfehlung des Belagsherstellers. Die Reinigungsfähigkeit im Fugenbereich muss durch eine 1-K Fugenmasse mit einer Shore Härte von 70-80 Shore A nach ISO 7619 und ohne eine zusätzliche Versiegelung gewährleistet sein.</w:t>
      </w:r>
    </w:p>
    <w:p w14:paraId="22D8E378" w14:textId="77777777" w:rsidR="00BF3B16" w:rsidRPr="00DB0AC4" w:rsidRDefault="00BF3B16" w:rsidP="00BF3B16">
      <w:pPr>
        <w:rPr>
          <w:rFonts w:eastAsia="Arial" w:cs="Arial"/>
          <w:color w:val="000000" w:themeColor="text1"/>
          <w:sz w:val="20"/>
          <w:szCs w:val="20"/>
        </w:rPr>
      </w:pPr>
    </w:p>
    <w:p w14:paraId="759B2CCF" w14:textId="77777777" w:rsidR="00BF3B16" w:rsidRPr="00DB0AC4" w:rsidRDefault="00BF3B16" w:rsidP="00BF3B16">
      <w:pPr>
        <w:rPr>
          <w:rFonts w:eastAsia="Arial" w:cs="Arial"/>
          <w:color w:val="000000" w:themeColor="text1"/>
          <w:sz w:val="20"/>
          <w:szCs w:val="20"/>
        </w:rPr>
      </w:pPr>
      <w:r w:rsidRPr="00DB0AC4">
        <w:rPr>
          <w:rFonts w:eastAsia="Arial" w:cs="Arial"/>
          <w:b/>
          <w:bCs/>
          <w:color w:val="000000" w:themeColor="text1"/>
          <w:sz w:val="20"/>
          <w:szCs w:val="20"/>
        </w:rPr>
        <w:t>Hersteller / Typ:</w:t>
      </w:r>
    </w:p>
    <w:p w14:paraId="05C51C5B" w14:textId="74754DF9" w:rsidR="00343DEE" w:rsidRPr="00343DEE" w:rsidRDefault="00343DEE" w:rsidP="00DD752A">
      <w:pPr>
        <w:rPr>
          <w:rFonts w:eastAsia="Arial" w:cs="Arial"/>
          <w:color w:val="000000" w:themeColor="text1"/>
          <w:sz w:val="20"/>
          <w:szCs w:val="20"/>
        </w:rPr>
      </w:pPr>
      <w:r w:rsidRPr="00343DEE">
        <w:rPr>
          <w:rFonts w:eastAsia="Arial" w:cs="Arial"/>
          <w:color w:val="000000" w:themeColor="text1"/>
          <w:sz w:val="20"/>
          <w:szCs w:val="20"/>
        </w:rPr>
        <w:fldChar w:fldCharType="begin"/>
      </w:r>
      <w:r w:rsidRPr="00343DEE">
        <w:rPr>
          <w:rFonts w:eastAsia="Arial" w:cs="Arial"/>
          <w:color w:val="000000" w:themeColor="text1"/>
          <w:sz w:val="20"/>
          <w:szCs w:val="20"/>
        </w:rPr>
        <w:instrText xml:space="preserve"> 2048/0/'/........./' </w:instrText>
      </w:r>
      <w:r w:rsidRPr="00343DEE">
        <w:rPr>
          <w:rFonts w:eastAsia="Arial" w:cs="Arial"/>
          <w:color w:val="000000" w:themeColor="text1"/>
          <w:sz w:val="20"/>
          <w:szCs w:val="20"/>
        </w:rPr>
        <w:fldChar w:fldCharType="separate"/>
      </w:r>
      <w:r w:rsidRPr="00343DEE">
        <w:rPr>
          <w:rFonts w:eastAsia="Arial" w:cs="Arial"/>
          <w:color w:val="000000" w:themeColor="text1"/>
          <w:sz w:val="20"/>
          <w:szCs w:val="20"/>
        </w:rPr>
        <w:t>'.........'</w:t>
      </w:r>
      <w:r w:rsidRPr="00343DEE">
        <w:rPr>
          <w:rFonts w:eastAsia="Arial" w:cs="Arial"/>
          <w:color w:val="000000" w:themeColor="text1"/>
          <w:sz w:val="20"/>
          <w:szCs w:val="20"/>
        </w:rPr>
        <w:fldChar w:fldCharType="end"/>
      </w:r>
    </w:p>
    <w:sectPr w:rsidR="00343DEE" w:rsidRPr="00343DEE">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5A9CC" w14:textId="77777777" w:rsidR="00E94BCB" w:rsidRDefault="00E94BCB" w:rsidP="00860702">
      <w:r>
        <w:separator/>
      </w:r>
    </w:p>
  </w:endnote>
  <w:endnote w:type="continuationSeparator" w:id="0">
    <w:p w14:paraId="7A16FC93" w14:textId="77777777" w:rsidR="00E94BCB" w:rsidRDefault="00E94BCB"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A9414" w14:textId="77777777" w:rsidR="00C14459" w:rsidRDefault="00C1445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A0ED5" w14:textId="77777777" w:rsidR="00C14459" w:rsidRDefault="00C1445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8B031" w14:textId="77777777" w:rsidR="00C14459" w:rsidRDefault="00C144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F9BFF" w14:textId="77777777" w:rsidR="00E94BCB" w:rsidRDefault="00E94BCB" w:rsidP="00860702">
      <w:r>
        <w:separator/>
      </w:r>
    </w:p>
  </w:footnote>
  <w:footnote w:type="continuationSeparator" w:id="0">
    <w:p w14:paraId="53271C79" w14:textId="77777777" w:rsidR="00E94BCB" w:rsidRDefault="00E94BCB"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79612" w14:textId="77777777" w:rsidR="00C14459" w:rsidRDefault="00C1445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008B424B"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C14459">
      <w:rPr>
        <w:b/>
        <w:color w:val="000000" w:themeColor="text1"/>
        <w:sz w:val="24"/>
      </w:rPr>
      <w:t>sentica</w:t>
    </w:r>
    <w:proofErr w:type="spellEnd"/>
    <w:r w:rsidR="00C14459">
      <w:rPr>
        <w:b/>
        <w:color w:val="000000" w:themeColor="text1"/>
        <w:sz w:val="24"/>
      </w:rPr>
      <w:t xml:space="preserve"> </w:t>
    </w:r>
    <w:proofErr w:type="spellStart"/>
    <w:r w:rsidR="00343DEE">
      <w:rPr>
        <w:b/>
        <w:color w:val="000000" w:themeColor="text1"/>
        <w:sz w:val="24"/>
      </w:rPr>
      <w:t>ed</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7A5DE" w14:textId="77777777" w:rsidR="00C14459" w:rsidRDefault="00C1445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E1E72C5"/>
    <w:multiLevelType w:val="multilevel"/>
    <w:tmpl w:val="13366C8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623463468">
    <w:abstractNumId w:val="0"/>
  </w:num>
  <w:num w:numId="8" w16cid:durableId="1179736259">
    <w:abstractNumId w:val="2"/>
  </w:num>
  <w:num w:numId="9"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1524F7"/>
    <w:rsid w:val="00175A93"/>
    <w:rsid w:val="0019784D"/>
    <w:rsid w:val="001F61B5"/>
    <w:rsid w:val="00226A1E"/>
    <w:rsid w:val="00246790"/>
    <w:rsid w:val="00257816"/>
    <w:rsid w:val="002E21A9"/>
    <w:rsid w:val="00314F6D"/>
    <w:rsid w:val="00343DEE"/>
    <w:rsid w:val="00364E8F"/>
    <w:rsid w:val="00383548"/>
    <w:rsid w:val="0043210F"/>
    <w:rsid w:val="004427A3"/>
    <w:rsid w:val="004620CD"/>
    <w:rsid w:val="005429B2"/>
    <w:rsid w:val="00567014"/>
    <w:rsid w:val="005960C6"/>
    <w:rsid w:val="005C1411"/>
    <w:rsid w:val="005C78D1"/>
    <w:rsid w:val="0063224E"/>
    <w:rsid w:val="00655125"/>
    <w:rsid w:val="00655C1A"/>
    <w:rsid w:val="0069404F"/>
    <w:rsid w:val="006C32B3"/>
    <w:rsid w:val="00712594"/>
    <w:rsid w:val="007408CC"/>
    <w:rsid w:val="007876D5"/>
    <w:rsid w:val="007B5674"/>
    <w:rsid w:val="00806EC0"/>
    <w:rsid w:val="00860702"/>
    <w:rsid w:val="008A435F"/>
    <w:rsid w:val="008A5122"/>
    <w:rsid w:val="009344A5"/>
    <w:rsid w:val="00976740"/>
    <w:rsid w:val="00A63FEA"/>
    <w:rsid w:val="00AF004A"/>
    <w:rsid w:val="00B414AD"/>
    <w:rsid w:val="00B50994"/>
    <w:rsid w:val="00B667ED"/>
    <w:rsid w:val="00BA1838"/>
    <w:rsid w:val="00BF3B16"/>
    <w:rsid w:val="00C10CF7"/>
    <w:rsid w:val="00C14459"/>
    <w:rsid w:val="00C165D9"/>
    <w:rsid w:val="00C761DE"/>
    <w:rsid w:val="00D060BA"/>
    <w:rsid w:val="00D6188E"/>
    <w:rsid w:val="00DD752A"/>
    <w:rsid w:val="00E00F6E"/>
    <w:rsid w:val="00E322CF"/>
    <w:rsid w:val="00E94BCB"/>
    <w:rsid w:val="00EA1ECA"/>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23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54134D-E5A0-40DC-AB04-3B9D734157E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433CEE4-8113-430B-953F-E451F0E29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2BA6F0-C953-4729-A486-2751095201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582</Words>
  <Characters>3669</Characters>
  <Application>Microsoft Office Word</Application>
  <DocSecurity>0</DocSecurity>
  <Lines>30</Lines>
  <Paragraphs>8</Paragraphs>
  <ScaleCrop>false</ScaleCrop>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2024-03-21T13:49:00Z</dcterms:created>
  <dcterms:modified xsi:type="dcterms:W3CDTF">2025-11-18T14:13:00Z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