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FC5FF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 xml:space="preserve">Liefern und Verlegen von Bodenbelag aus Kautschuk geeignet für den Einsatz in hoch belasteten Bereichen, dauerhaft beschichtungs- und </w:t>
      </w:r>
      <w:proofErr w:type="spellStart"/>
      <w:r w:rsidRPr="009B4D48">
        <w:rPr>
          <w:rFonts w:eastAsia="Arial" w:cs="Arial"/>
          <w:color w:val="000000" w:themeColor="text1"/>
          <w:sz w:val="20"/>
          <w:szCs w:val="20"/>
        </w:rPr>
        <w:t>lackfrei</w:t>
      </w:r>
      <w:proofErr w:type="spellEnd"/>
      <w:r w:rsidRPr="009B4D48">
        <w:rPr>
          <w:rFonts w:eastAsia="Arial" w:cs="Arial"/>
          <w:color w:val="000000" w:themeColor="text1"/>
          <w:sz w:val="20"/>
          <w:szCs w:val="20"/>
        </w:rPr>
        <w:t xml:space="preserve"> gemäß Anforderungen EN 1817.</w:t>
      </w:r>
    </w:p>
    <w:p w14:paraId="564BA5BF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</w:p>
    <w:p w14:paraId="2F2286A0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 xml:space="preserve">Weitere Anforderungen in Bezug auf </w:t>
      </w:r>
      <w:r w:rsidRPr="009B4D48">
        <w:rPr>
          <w:rFonts w:eastAsia="Arial" w:cs="Arial"/>
          <w:color w:val="000000" w:themeColor="text1"/>
          <w:sz w:val="20"/>
          <w:szCs w:val="20"/>
          <w:u w:val="single"/>
        </w:rPr>
        <w:t>Umwelt und</w:t>
      </w:r>
      <w:r w:rsidRPr="009B4D48"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9B4D48">
        <w:rPr>
          <w:rFonts w:eastAsia="Arial" w:cs="Arial"/>
          <w:color w:val="000000" w:themeColor="text1"/>
          <w:sz w:val="20"/>
          <w:szCs w:val="20"/>
          <w:u w:val="single"/>
        </w:rPr>
        <w:t>Nachhaltigkeit:</w:t>
      </w:r>
    </w:p>
    <w:p w14:paraId="5A9373BA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Produktspezifische Umwelt-Produktdeklaration ISO 14025</w:t>
      </w:r>
    </w:p>
    <w:p w14:paraId="65CB8AF9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technische Lebensdauer 30 Jahre (Nachweis EPD o. glw.)</w:t>
      </w:r>
    </w:p>
    <w:p w14:paraId="4C9F5B95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Nachweise mittels gleichartiger Referenzen über beschichtungsfreie Nutzung auf Nachfrage über Hersteller.</w:t>
      </w:r>
    </w:p>
    <w:p w14:paraId="188936E7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Frei von chlorhaltigen Polymeren und potenziell allergieauslösenden Duftstoffen.</w:t>
      </w:r>
    </w:p>
    <w:p w14:paraId="630BF23D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</w:p>
    <w:p w14:paraId="5C590273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 xml:space="preserve">Die nachstehenden </w:t>
      </w:r>
      <w:r w:rsidRPr="009B4D48">
        <w:rPr>
          <w:rFonts w:eastAsia="Arial" w:cs="Arial"/>
          <w:color w:val="000000" w:themeColor="text1"/>
          <w:sz w:val="20"/>
          <w:szCs w:val="20"/>
          <w:u w:val="single"/>
        </w:rPr>
        <w:t>technischen Anforderungen</w:t>
      </w:r>
      <w:r w:rsidRPr="009B4D48">
        <w:rPr>
          <w:rFonts w:eastAsia="Arial" w:cs="Arial"/>
          <w:color w:val="000000" w:themeColor="text1"/>
          <w:sz w:val="20"/>
          <w:szCs w:val="20"/>
        </w:rPr>
        <w:t xml:space="preserve"> sind einzuhalten und nach Aufforderung zu belegen:</w:t>
      </w:r>
    </w:p>
    <w:p w14:paraId="5DBFCC05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Brandverhalten EN 13501-1: Cfl-s1, verklebt</w:t>
      </w:r>
    </w:p>
    <w:p w14:paraId="2202B848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Brandtoxikologisch unbedenklich DIN 53436</w:t>
      </w:r>
    </w:p>
    <w:p w14:paraId="5D645B2D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Elektrostatisches Verhalten EN 1815: antistatisch, Aufladung &lt; 2 kV</w:t>
      </w:r>
    </w:p>
    <w:p w14:paraId="6E0AAFF3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Abrieb ISO 4649, mittlerer Volumenverlust bei 5 N Belastung: 90 mm³</w:t>
      </w:r>
    </w:p>
    <w:p w14:paraId="2B0CFEFB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Rutschsicherheitseinstufung EN 16165: R11, A, B und C, ohne zusätzliche Beschichtung</w:t>
      </w:r>
    </w:p>
    <w:p w14:paraId="2C9EA6D8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Fußbodenheizung EN 1264-2 bis max. 35° C</w:t>
      </w:r>
    </w:p>
    <w:p w14:paraId="5D738721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Dicke EN ISO 24346: 2 mm, einschichtig</w:t>
      </w:r>
    </w:p>
    <w:p w14:paraId="3413F4F3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EN 1817 Nutzschicht mindestens 1 mm</w:t>
      </w:r>
    </w:p>
    <w:p w14:paraId="7CA8E0B2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Klassifizierung EN ISO 10874 Gewerblich/Industriell: 34/42</w:t>
      </w:r>
    </w:p>
    <w:p w14:paraId="75C1055F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Weitgehend beständig gegen Öle und Fette</w:t>
      </w:r>
    </w:p>
    <w:p w14:paraId="08F7FF55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Trittschallverbesserungsmaß ISO 10140-3: 7 dB</w:t>
      </w:r>
    </w:p>
    <w:p w14:paraId="2D0B100F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Abmessungen: Rollen ~ 1,20 m x 15,0 m</w:t>
      </w:r>
    </w:p>
    <w:p w14:paraId="1C73E16C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</w:p>
    <w:p w14:paraId="249BBB23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 xml:space="preserve">Der Belag muss folgende Anforderungen an </w:t>
      </w:r>
      <w:r w:rsidRPr="009B4D48">
        <w:rPr>
          <w:rFonts w:eastAsia="Arial" w:cs="Arial"/>
          <w:color w:val="000000" w:themeColor="text1"/>
          <w:sz w:val="20"/>
          <w:szCs w:val="20"/>
          <w:u w:val="single"/>
        </w:rPr>
        <w:t>Oberflächen</w:t>
      </w:r>
      <w:r w:rsidRPr="009B4D48"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9B4D48">
        <w:rPr>
          <w:rFonts w:eastAsia="Arial" w:cs="Arial"/>
          <w:color w:val="000000" w:themeColor="text1"/>
          <w:sz w:val="20"/>
          <w:szCs w:val="20"/>
          <w:u w:val="single"/>
        </w:rPr>
        <w:t>(Reinigung / Unterhalt) und Design</w:t>
      </w:r>
      <w:r w:rsidRPr="009B4D48">
        <w:rPr>
          <w:rFonts w:eastAsia="Arial" w:cs="Arial"/>
          <w:color w:val="000000" w:themeColor="text1"/>
          <w:sz w:val="20"/>
          <w:szCs w:val="20"/>
        </w:rPr>
        <w:t xml:space="preserve"> erfüllen:</w:t>
      </w:r>
    </w:p>
    <w:p w14:paraId="0566EB76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Aus Kosten- und Umweltgründen wird ein Reinigungs- und Pflegesystem ohne Beschichtung vorgeschrieben.</w:t>
      </w:r>
    </w:p>
    <w:p w14:paraId="5863B4C1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Oberfläche: strukturiert, matt</w:t>
      </w:r>
    </w:p>
    <w:p w14:paraId="041A345F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Strukturierung: Reflexbrechende Oberflächenstruktur</w:t>
      </w:r>
    </w:p>
    <w:p w14:paraId="7C57D555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Design: Einfarbiges, richtungsfreies Korndesign mit zusätzlicher Aluminium-Glitter-Einstreuung, richtungsfrei eingestreuten Granit-Splittern und Anti-Rutsch-Granulat, nach Wahl des AG aus der Standardkollektion des Herstellers</w:t>
      </w:r>
    </w:p>
    <w:p w14:paraId="50A02041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 xml:space="preserve">Optional NCS-Code: </w:t>
      </w:r>
      <w:r w:rsidRPr="009B4D48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9B4D48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9B4D48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9B4D48">
        <w:rPr>
          <w:rFonts w:eastAsia="Arial" w:cs="Arial"/>
          <w:color w:val="000000" w:themeColor="text1"/>
          <w:sz w:val="20"/>
          <w:szCs w:val="20"/>
        </w:rPr>
        <w:t>'.........'</w:t>
      </w:r>
      <w:r w:rsidRPr="009B4D48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9B4D48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2A02398D" w14:textId="77777777" w:rsidR="00972491" w:rsidRPr="009B4D48" w:rsidRDefault="00972491" w:rsidP="00972491">
      <w:pPr>
        <w:numPr>
          <w:ilvl w:val="0"/>
          <w:numId w:val="6"/>
        </w:num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Fugen: unverfugt</w:t>
      </w:r>
    </w:p>
    <w:p w14:paraId="3266AB31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</w:p>
    <w:p w14:paraId="27C24FE4" w14:textId="77777777" w:rsidR="00972491" w:rsidRPr="009B4D48" w:rsidRDefault="00972491" w:rsidP="00972491">
      <w:pPr>
        <w:rPr>
          <w:rFonts w:eastAsia="Arial" w:cs="Arial"/>
          <w:b/>
          <w:bCs/>
          <w:color w:val="000000" w:themeColor="text1"/>
          <w:sz w:val="20"/>
          <w:szCs w:val="20"/>
        </w:rPr>
      </w:pP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647FB68B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fldChar w:fldCharType="begin"/>
      </w: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instrText xml:space="preserve"> 2048/0/'/........./' </w:instrText>
      </w: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fldChar w:fldCharType="separate"/>
      </w: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t>'.........'</w:t>
      </w:r>
      <w:r w:rsidRPr="009B4D48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9B4D48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128ACEBC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</w:p>
    <w:p w14:paraId="7229CCC6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color w:val="000000" w:themeColor="text1"/>
          <w:sz w:val="20"/>
          <w:szCs w:val="20"/>
        </w:rPr>
        <w:t>Vollflächig kleben mit lösemittelfreiem und entspr. GEV-EMICODE EC 1 PLUS oder gleichwertig emissionsarmem Dispersionsklebstoff nach Herstellerempfehlung.</w:t>
      </w:r>
    </w:p>
    <w:p w14:paraId="48A1B6E6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</w:p>
    <w:p w14:paraId="7EF26FD7" w14:textId="77777777" w:rsidR="00972491" w:rsidRPr="009B4D48" w:rsidRDefault="00972491" w:rsidP="00972491">
      <w:pPr>
        <w:rPr>
          <w:rFonts w:eastAsia="Arial" w:cs="Arial"/>
          <w:b/>
          <w:bCs/>
          <w:color w:val="000000" w:themeColor="text1"/>
          <w:sz w:val="20"/>
          <w:szCs w:val="20"/>
        </w:rPr>
      </w:pP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35B98697" w14:textId="77777777" w:rsidR="00972491" w:rsidRPr="009B4D48" w:rsidRDefault="00972491" w:rsidP="00972491">
      <w:pPr>
        <w:rPr>
          <w:rFonts w:eastAsia="Arial" w:cs="Arial"/>
          <w:color w:val="000000" w:themeColor="text1"/>
          <w:sz w:val="20"/>
          <w:szCs w:val="20"/>
        </w:rPr>
      </w:pP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fldChar w:fldCharType="begin"/>
      </w: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instrText xml:space="preserve"> 2048/0/'/........./' </w:instrText>
      </w: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fldChar w:fldCharType="separate"/>
      </w:r>
      <w:r w:rsidRPr="009B4D48">
        <w:rPr>
          <w:rFonts w:eastAsia="Arial" w:cs="Arial"/>
          <w:b/>
          <w:bCs/>
          <w:color w:val="000000" w:themeColor="text1"/>
          <w:sz w:val="20"/>
          <w:szCs w:val="20"/>
        </w:rPr>
        <w:t>'.........'</w:t>
      </w:r>
      <w:r w:rsidRPr="009B4D48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9B4D48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05F2EBD1" w14:textId="77777777" w:rsidR="008B167E" w:rsidRPr="008B167E" w:rsidRDefault="008B167E" w:rsidP="008B167E">
      <w:pPr>
        <w:rPr>
          <w:rFonts w:eastAsia="Arial" w:cs="Arial"/>
          <w:color w:val="000000" w:themeColor="text1"/>
          <w:sz w:val="20"/>
          <w:szCs w:val="20"/>
        </w:rPr>
      </w:pPr>
    </w:p>
    <w:sectPr w:rsidR="008B167E" w:rsidRPr="008B167E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77EBE" w14:textId="77777777" w:rsidR="009C293B" w:rsidRDefault="009C293B" w:rsidP="00860702">
      <w:r>
        <w:separator/>
      </w:r>
    </w:p>
  </w:endnote>
  <w:endnote w:type="continuationSeparator" w:id="0">
    <w:p w14:paraId="1E054FD9" w14:textId="77777777" w:rsidR="009C293B" w:rsidRDefault="009C293B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F7AC4" w14:textId="77777777" w:rsidR="009C293B" w:rsidRDefault="009C293B" w:rsidP="00860702">
      <w:r>
        <w:separator/>
      </w:r>
    </w:p>
  </w:footnote>
  <w:footnote w:type="continuationSeparator" w:id="0">
    <w:p w14:paraId="0896EB59" w14:textId="77777777" w:rsidR="009C293B" w:rsidRDefault="009C293B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D7D2" w14:textId="54AD2FEE" w:rsidR="00860702" w:rsidRPr="0098466F" w:rsidRDefault="00860702" w:rsidP="00860702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>Ausschreibungsempfehlung Bodenbelag aus Kautschuk</w:t>
    </w:r>
  </w:p>
  <w:p w14:paraId="528B338E" w14:textId="6B666622" w:rsidR="00860702" w:rsidRDefault="00E00F6E" w:rsidP="00B414AD">
    <w:r w:rsidRPr="0098466F">
      <w:rPr>
        <w:b/>
        <w:color w:val="000000" w:themeColor="text1"/>
        <w:sz w:val="24"/>
      </w:rPr>
      <w:t>nora</w:t>
    </w:r>
    <w:r>
      <w:rPr>
        <w:b/>
        <w:color w:val="000000" w:themeColor="text1"/>
        <w:sz w:val="24"/>
      </w:rPr>
      <w:t>plan</w:t>
    </w:r>
    <w:r w:rsidRPr="0098466F">
      <w:rPr>
        <w:b/>
        <w:color w:val="000000" w:themeColor="text1"/>
        <w:sz w:val="24"/>
        <w:vertAlign w:val="superscript"/>
      </w:rPr>
      <w:t>®</w:t>
    </w:r>
    <w:r w:rsidRPr="0098466F">
      <w:rPr>
        <w:b/>
        <w:color w:val="000000" w:themeColor="text1"/>
        <w:sz w:val="24"/>
      </w:rPr>
      <w:t xml:space="preserve"> </w:t>
    </w:r>
    <w:proofErr w:type="spellStart"/>
    <w:r w:rsidR="008B167E">
      <w:rPr>
        <w:b/>
        <w:color w:val="000000" w:themeColor="text1"/>
        <w:sz w:val="24"/>
      </w:rPr>
      <w:t>ultra</w:t>
    </w:r>
    <w:proofErr w:type="spellEnd"/>
    <w:r w:rsidR="008B167E">
      <w:rPr>
        <w:b/>
        <w:color w:val="000000" w:themeColor="text1"/>
        <w:sz w:val="24"/>
      </w:rPr>
      <w:t xml:space="preserve"> grip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5D08D5"/>
    <w:multiLevelType w:val="multilevel"/>
    <w:tmpl w:val="1A4C57DC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  <w:num w:numId="4" w16cid:durableId="50229690">
    <w:abstractNumId w:val="0"/>
    <w:lvlOverride w:ilvl="0">
      <w:lvl w:ilvl="0">
        <w:start w:val="1"/>
        <w:numFmt w:val="bullet"/>
        <w:suff w:val="space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5" w16cid:durableId="1087121126">
    <w:abstractNumId w:val="0"/>
    <w:lvlOverride w:ilvl="0">
      <w:lvl w:ilvl="0">
        <w:start w:val="1"/>
        <w:numFmt w:val="bullet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6" w16cid:durableId="1804392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44529"/>
    <w:rsid w:val="00070CCE"/>
    <w:rsid w:val="000804F3"/>
    <w:rsid w:val="00175A93"/>
    <w:rsid w:val="0019784D"/>
    <w:rsid w:val="001A74A4"/>
    <w:rsid w:val="001F61B5"/>
    <w:rsid w:val="00246790"/>
    <w:rsid w:val="002E21A9"/>
    <w:rsid w:val="00314F6D"/>
    <w:rsid w:val="00341D14"/>
    <w:rsid w:val="00383548"/>
    <w:rsid w:val="0043210F"/>
    <w:rsid w:val="004427A3"/>
    <w:rsid w:val="004620CD"/>
    <w:rsid w:val="00567014"/>
    <w:rsid w:val="005960C6"/>
    <w:rsid w:val="005C1411"/>
    <w:rsid w:val="005C78D1"/>
    <w:rsid w:val="0063224E"/>
    <w:rsid w:val="00655125"/>
    <w:rsid w:val="00655C1A"/>
    <w:rsid w:val="0069404F"/>
    <w:rsid w:val="006C32B3"/>
    <w:rsid w:val="00712594"/>
    <w:rsid w:val="007408CC"/>
    <w:rsid w:val="007B5674"/>
    <w:rsid w:val="00860702"/>
    <w:rsid w:val="008A435F"/>
    <w:rsid w:val="008B167E"/>
    <w:rsid w:val="009344A5"/>
    <w:rsid w:val="00972491"/>
    <w:rsid w:val="009C293B"/>
    <w:rsid w:val="009E246F"/>
    <w:rsid w:val="00AF004A"/>
    <w:rsid w:val="00B120AD"/>
    <w:rsid w:val="00B414AD"/>
    <w:rsid w:val="00B50994"/>
    <w:rsid w:val="00BA1838"/>
    <w:rsid w:val="00C05E37"/>
    <w:rsid w:val="00CC202A"/>
    <w:rsid w:val="00D060BA"/>
    <w:rsid w:val="00D6188E"/>
    <w:rsid w:val="00E00F6E"/>
    <w:rsid w:val="00F55059"/>
    <w:rsid w:val="00F57D38"/>
    <w:rsid w:val="00F666D9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CD2D22-E029-47B6-8CF8-4BFFC020D1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AD6ADF-9D4D-476C-A409-AA9CF27FF6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B08E83-1381-40F4-B42D-795DC195FE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9</cp:revision>
  <dcterms:created xsi:type="dcterms:W3CDTF">2024-03-21T13:45:00Z</dcterms:created>
  <dcterms:modified xsi:type="dcterms:W3CDTF">2025-11-18T14:09:00Z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