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8041EE" w14:textId="38E764BC" w:rsidR="00104A92" w:rsidRPr="00C92F2A" w:rsidRDefault="00C92F2A">
      <w:pPr>
        <w:keepNext/>
        <w:keepLines/>
        <w:tabs>
          <w:tab w:val="left" w:pos="0"/>
        </w:tabs>
        <w:spacing w:after="0" w:line="240" w:lineRule="auto"/>
        <w:ind w:left="1040" w:hanging="1040"/>
        <w:outlineLvl w:val="1"/>
        <w:rPr>
          <w:rFonts w:ascii="Arial" w:eastAsia="Arial" w:hAnsi="Arial" w:cs="Arial"/>
          <w:b/>
          <w:color w:val="000000"/>
          <w:sz w:val="22"/>
          <w:lang w:val="en-GB" w:bidi="de-DE"/>
        </w:rPr>
      </w:pPr>
      <w:r w:rsidRPr="00C92F2A">
        <w:rPr>
          <w:rFonts w:ascii="Arial" w:hAnsi="Arial"/>
          <w:b/>
          <w:sz w:val="22"/>
          <w:lang w:val="en-GB" w:bidi="de-DE"/>
        </w:rPr>
        <w:t>1</w:t>
      </w:r>
      <w:r w:rsidRPr="00C92F2A">
        <w:rPr>
          <w:rFonts w:ascii="Arial" w:hAnsi="Arial"/>
          <w:b/>
          <w:sz w:val="22"/>
          <w:lang w:val="en-GB" w:bidi="de-DE"/>
        </w:rPr>
        <w:tab/>
        <w:t>ArcelorMittal Building Solutions Austria</w:t>
      </w:r>
      <w:r w:rsidRPr="00C92F2A">
        <w:rPr>
          <w:rFonts w:ascii="Arial" w:hAnsi="Arial"/>
          <w:b/>
          <w:sz w:val="22"/>
          <w:lang w:val="en-GB" w:bidi="de-DE"/>
        </w:rPr>
        <w:t xml:space="preserve"> - Dach, Wand, Decke</w:t>
      </w:r>
    </w:p>
    <w:p w14:paraId="796E3B72" w14:textId="77777777" w:rsidR="00104A92" w:rsidRDefault="00C92F2A">
      <w:pPr>
        <w:keepNext/>
        <w:keepLines/>
        <w:tabs>
          <w:tab w:val="left" w:pos="0"/>
        </w:tabs>
        <w:spacing w:after="0" w:line="240" w:lineRule="auto"/>
        <w:ind w:left="1040" w:hanging="1040"/>
        <w:outlineLvl w:val="2"/>
        <w:rPr>
          <w:rFonts w:ascii="Arial" w:eastAsia="Arial" w:hAnsi="Arial" w:cs="Arial"/>
          <w:b/>
          <w:color w:val="000000"/>
          <w:sz w:val="20"/>
          <w:lang w:bidi="de-DE"/>
        </w:rPr>
      </w:pPr>
      <w:r>
        <w:rPr>
          <w:rFonts w:ascii="Arial" w:hAnsi="Arial"/>
          <w:b/>
          <w:sz w:val="18"/>
          <w:lang w:bidi="de-DE"/>
        </w:rPr>
        <w:t>1.1</w:t>
      </w:r>
      <w:r>
        <w:rPr>
          <w:rFonts w:ascii="Arial" w:hAnsi="Arial"/>
          <w:b/>
          <w:sz w:val="18"/>
          <w:lang w:bidi="de-DE"/>
        </w:rPr>
        <w:tab/>
        <w:t>PIR Sandwich Dach ONDATHERM</w:t>
      </w:r>
    </w:p>
    <w:p w14:paraId="14EB8B83" w14:textId="77777777" w:rsidR="00104A92" w:rsidRDefault="00C92F2A">
      <w:pPr>
        <w:keepNext/>
        <w:keepLines/>
        <w:tabs>
          <w:tab w:val="left" w:pos="0"/>
        </w:tabs>
        <w:spacing w:after="0" w:line="240" w:lineRule="auto"/>
        <w:ind w:left="1040" w:hanging="1040"/>
        <w:outlineLvl w:val="3"/>
        <w:rPr>
          <w:rFonts w:ascii="Arial" w:eastAsia="Arial" w:hAnsi="Arial" w:cs="Arial"/>
          <w:b/>
          <w:color w:val="000000"/>
          <w:sz w:val="20"/>
          <w:lang w:bidi="de-DE"/>
        </w:rPr>
      </w:pPr>
      <w:r>
        <w:rPr>
          <w:rFonts w:ascii="Arial" w:hAnsi="Arial"/>
          <w:b/>
          <w:sz w:val="18"/>
          <w:lang w:bidi="de-DE"/>
        </w:rPr>
        <w:t>1.1.1</w:t>
      </w:r>
      <w:r>
        <w:rPr>
          <w:rFonts w:ascii="Arial" w:hAnsi="Arial"/>
          <w:b/>
          <w:sz w:val="18"/>
          <w:lang w:bidi="de-DE"/>
        </w:rPr>
        <w:tab/>
        <w:t>PUR Sandwich Dach Platte ONDATHERM 1001</w:t>
      </w:r>
    </w:p>
    <w:p w14:paraId="2B53E740" w14:textId="77777777" w:rsidR="00104A92" w:rsidRDefault="00C92F2A">
      <w:pPr>
        <w:keepNext/>
        <w:keepLines/>
        <w:spacing w:before="100" w:after="100" w:line="240" w:lineRule="auto"/>
        <w:ind w:left="104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noProof/>
        </w:rPr>
        <w:drawing>
          <wp:inline distT="0" distB="0" distL="0" distR="0" wp14:anchorId="227D9F5B" wp14:editId="48572034">
            <wp:extent cx="952500" cy="9525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sz w:val="20"/>
          <w:lang w:bidi="de-DE"/>
        </w:rPr>
        <w:t xml:space="preserve">   </w:t>
      </w:r>
      <w:r>
        <w:rPr>
          <w:noProof/>
        </w:rPr>
        <w:drawing>
          <wp:inline distT="0" distB="0" distL="0" distR="0" wp14:anchorId="517B42EE" wp14:editId="00C38EB7">
            <wp:extent cx="952500" cy="95250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sz w:val="20"/>
          <w:lang w:bidi="de-DE"/>
        </w:rPr>
        <w:t xml:space="preserve">   </w:t>
      </w:r>
    </w:p>
    <w:p w14:paraId="4CDB40BD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ONDATHERM Sandwichelement Sandwichpaneele, bestehend aus einem Dämm- und Stützkern aus FCKW- und HFCKW-freiem PUR-Hartschaum zwischen zwei Deckschichten aus bandverzinktem Stahlblech mit zusätzlicher Kunststoffbeschichtung, liefern und nach den Fachregeln des IFBS auf vorhandener Unterkonstruktion montieren.</w:t>
      </w:r>
    </w:p>
    <w:p w14:paraId="124F7F3C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0ED0DBD8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Einschließlich Lieferung und Montage</w:t>
      </w:r>
    </w:p>
    <w:p w14:paraId="7D8EA609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aller zur Erlangung der Wind- und Dampfdichtigkeit erforderlicher Dichtbänder,</w:t>
      </w:r>
    </w:p>
    <w:p w14:paraId="6484ACCA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aller nach statischer Berechnung erforderlicher bauaufsichtlich zugelassener nichtrostender Verbindungselemente zur Befestigung der Sandwichelement an der Unterkonstruktion,</w:t>
      </w:r>
    </w:p>
    <w:p w14:paraId="50E5B599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sowie aller erforderlicher Schrauben zur Längsstoßverbindung im Befestigungsabstand &lt;= 500 mm.</w:t>
      </w:r>
    </w:p>
    <w:p w14:paraId="17747DDC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6B0D1B24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Sandwichelement Typ: ONDATHERM 1001 TG</w:t>
      </w:r>
    </w:p>
    <w:p w14:paraId="70D71316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06041920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Hersteller: ArcelorMittal Building Solutions Deutschland GmbH</w:t>
      </w:r>
    </w:p>
    <w:p w14:paraId="664483EA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6D85970D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Die Sandwichelemente sind bauaufsichtlich</w:t>
      </w:r>
    </w:p>
    <w:p w14:paraId="3900AEE8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zugelassen unter der Nr. Z-10.4-936 und werden güteüberwacht.</w:t>
      </w:r>
    </w:p>
    <w:p w14:paraId="6A42C462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1E74D618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Produktdaten zur Nachhaltigkeit</w:t>
      </w:r>
    </w:p>
    <w:p w14:paraId="03461F2E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gemäß DGNB Navigator Code K2PC3R</w:t>
      </w:r>
    </w:p>
    <w:p w14:paraId="3426CDA0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4FAB4985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Das Brandverhalten der Sandwichelemente entspricht nach DIN EN 13501-1 der Klasse B-s</w:t>
      </w:r>
      <w:proofErr w:type="gramStart"/>
      <w:r>
        <w:rPr>
          <w:rFonts w:ascii="Arial" w:hAnsi="Arial"/>
          <w:sz w:val="20"/>
          <w:lang w:bidi="de-DE"/>
        </w:rPr>
        <w:t>1,d</w:t>
      </w:r>
      <w:proofErr w:type="gramEnd"/>
      <w:r>
        <w:rPr>
          <w:rFonts w:ascii="Arial" w:hAnsi="Arial"/>
          <w:sz w:val="20"/>
          <w:lang w:bidi="de-DE"/>
        </w:rPr>
        <w:t xml:space="preserve">0 (schwer </w:t>
      </w:r>
      <w:proofErr w:type="spellStart"/>
      <w:r>
        <w:rPr>
          <w:rFonts w:ascii="Arial" w:hAnsi="Arial"/>
          <w:sz w:val="20"/>
          <w:lang w:bidi="de-DE"/>
        </w:rPr>
        <w:t>entflammbar,kein</w:t>
      </w:r>
      <w:proofErr w:type="spellEnd"/>
      <w:r>
        <w:rPr>
          <w:rFonts w:ascii="Arial" w:hAnsi="Arial"/>
          <w:sz w:val="20"/>
          <w:lang w:bidi="de-DE"/>
        </w:rPr>
        <w:t xml:space="preserve"> Beitrag zur Brandweiterleitung, selbstlöschend, geringe Rauchentwicklung, kein brennendes Abtropfen). Die Dachelemente sind widerstandsfähig gegen Flugfeuer und strahlende Wärme (harte Bedachung) nach DIN 4102-4.</w:t>
      </w:r>
    </w:p>
    <w:p w14:paraId="79304E5A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4D3AC722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Die Abdichtung der Längsfuge erfolgt durch eine werkseitig aufgebrachte PE-Schaumdichtung auf der Fugenstirnseite. Ein zusätzliches Dichtband im Überlappungsstoß der äußeren Deckschicht ist optional erhältlich, siehe separate Position.</w:t>
      </w:r>
    </w:p>
    <w:p w14:paraId="62F647AE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1D28C05F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Oberfläche außen trapezprofiliert / innen gesickt</w:t>
      </w:r>
    </w:p>
    <w:p w14:paraId="3F68AE0A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2DE991F2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lastRenderedPageBreak/>
        <w:t>Elementdicke D und Wärmedurchgangskoeffizient U (Bemessungswert gemäß DIN EN 14509 inkl. Fugenverluste):</w:t>
      </w:r>
    </w:p>
    <w:p w14:paraId="7490C25C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30 mm, U = 0,75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</w:t>
      </w:r>
    </w:p>
    <w:p w14:paraId="707D2E44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40 mm, U = 0,55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</w:t>
      </w:r>
    </w:p>
    <w:p w14:paraId="0D64E7CF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60 mm, U = 0,37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</w:t>
      </w:r>
    </w:p>
    <w:p w14:paraId="731DA279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80 mm, U = 0,28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</w:t>
      </w:r>
    </w:p>
    <w:p w14:paraId="52EEF797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100 mm, U = 0,22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</w:t>
      </w:r>
    </w:p>
    <w:p w14:paraId="349D2A9B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120 mm, U = 0,17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</w:t>
      </w:r>
    </w:p>
    <w:p w14:paraId="0C78527B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140 mm, U = 0,15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</w:t>
      </w:r>
    </w:p>
    <w:p w14:paraId="7F00E7CF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60C9FA11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Mindeststahlgüte der Deckschichten nach DIN EN 10346:</w:t>
      </w:r>
    </w:p>
    <w:p w14:paraId="3F8B4068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S 320 GD</w:t>
      </w:r>
    </w:p>
    <w:p w14:paraId="5C32B4A4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S 350 GD</w:t>
      </w:r>
    </w:p>
    <w:p w14:paraId="2048CFC5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24578A64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Äußere Deckschicht:</w:t>
      </w:r>
    </w:p>
    <w:p w14:paraId="4D64DF4A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Nennblechdicke:</w:t>
      </w:r>
    </w:p>
    <w:p w14:paraId="31D7063B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0,75 mm</w:t>
      </w:r>
    </w:p>
    <w:p w14:paraId="2116D1F0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0,63mm</w:t>
      </w:r>
    </w:p>
    <w:p w14:paraId="0380A920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0,50mm</w:t>
      </w:r>
    </w:p>
    <w:p w14:paraId="79E4E84B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Korrosionsschutzsystem:</w:t>
      </w:r>
    </w:p>
    <w:p w14:paraId="5DB083E0" w14:textId="77777777" w:rsidR="00104A92" w:rsidRPr="00C92F2A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val="en-GB"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 w:rsidRPr="00C92F2A">
        <w:rPr>
          <w:rFonts w:ascii="Arial" w:hAnsi="Arial"/>
          <w:sz w:val="20"/>
          <w:lang w:val="en-GB" w:bidi="de-DE"/>
        </w:rPr>
        <w:t>[ ]</w:t>
      </w:r>
      <w:proofErr w:type="gramEnd"/>
      <w:r w:rsidRPr="00C92F2A">
        <w:rPr>
          <w:rFonts w:ascii="Arial" w:hAnsi="Arial"/>
          <w:sz w:val="20"/>
          <w:lang w:val="en-GB" w:bidi="de-DE"/>
        </w:rPr>
        <w:t xml:space="preserve"> HAIRPLUS (Polyester 25 </w:t>
      </w:r>
      <w:r>
        <w:rPr>
          <w:rFonts w:ascii="Arial" w:hAnsi="Arial"/>
          <w:sz w:val="20"/>
          <w:lang w:bidi="de-DE"/>
        </w:rPr>
        <w:t>μ</w:t>
      </w:r>
      <w:r w:rsidRPr="00C92F2A">
        <w:rPr>
          <w:rFonts w:ascii="Arial" w:hAnsi="Arial"/>
          <w:sz w:val="20"/>
          <w:lang w:val="en-GB" w:bidi="de-DE"/>
        </w:rPr>
        <w:t>m)</w:t>
      </w:r>
    </w:p>
    <w:p w14:paraId="57C00150" w14:textId="77777777" w:rsidR="00104A92" w:rsidRPr="00C92F2A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val="en-GB" w:bidi="de-DE"/>
        </w:rPr>
      </w:pPr>
      <w:r w:rsidRPr="00C92F2A">
        <w:rPr>
          <w:rFonts w:ascii="Arial" w:hAnsi="Arial"/>
          <w:sz w:val="20"/>
          <w:lang w:val="en-GB" w:bidi="de-DE"/>
        </w:rPr>
        <w:t xml:space="preserve"> </w:t>
      </w:r>
      <w:proofErr w:type="gramStart"/>
      <w:r w:rsidRPr="00C92F2A">
        <w:rPr>
          <w:rFonts w:ascii="Arial" w:hAnsi="Arial"/>
          <w:sz w:val="20"/>
          <w:lang w:val="en-GB" w:bidi="de-DE"/>
        </w:rPr>
        <w:t>[ ]</w:t>
      </w:r>
      <w:proofErr w:type="gramEnd"/>
      <w:r w:rsidRPr="00C92F2A">
        <w:rPr>
          <w:rFonts w:ascii="Arial" w:hAnsi="Arial"/>
          <w:sz w:val="20"/>
          <w:lang w:val="en-GB" w:bidi="de-DE"/>
        </w:rPr>
        <w:t xml:space="preserve"> HAIRULTRA (Polyester 35 </w:t>
      </w:r>
      <w:r>
        <w:rPr>
          <w:rFonts w:ascii="Arial" w:hAnsi="Arial"/>
          <w:sz w:val="20"/>
          <w:lang w:bidi="de-DE"/>
        </w:rPr>
        <w:t>μ</w:t>
      </w:r>
      <w:r w:rsidRPr="00C92F2A">
        <w:rPr>
          <w:rFonts w:ascii="Arial" w:hAnsi="Arial"/>
          <w:sz w:val="20"/>
          <w:lang w:val="en-GB" w:bidi="de-DE"/>
        </w:rPr>
        <w:t>m)</w:t>
      </w:r>
    </w:p>
    <w:p w14:paraId="7BFF4B33" w14:textId="77777777" w:rsidR="00104A92" w:rsidRPr="00C92F2A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val="en-GB" w:bidi="de-DE"/>
        </w:rPr>
      </w:pPr>
      <w:r w:rsidRPr="00C92F2A">
        <w:rPr>
          <w:rFonts w:ascii="Arial" w:hAnsi="Arial"/>
          <w:sz w:val="20"/>
          <w:lang w:val="en-GB" w:bidi="de-DE"/>
        </w:rPr>
        <w:t xml:space="preserve"> </w:t>
      </w:r>
      <w:proofErr w:type="gramStart"/>
      <w:r w:rsidRPr="00C92F2A">
        <w:rPr>
          <w:rFonts w:ascii="Arial" w:hAnsi="Arial"/>
          <w:sz w:val="20"/>
          <w:lang w:val="en-GB" w:bidi="de-DE"/>
        </w:rPr>
        <w:t>[ ]</w:t>
      </w:r>
      <w:proofErr w:type="gramEnd"/>
      <w:r w:rsidRPr="00C92F2A">
        <w:rPr>
          <w:rFonts w:ascii="Arial" w:hAnsi="Arial"/>
          <w:sz w:val="20"/>
          <w:lang w:val="en-GB" w:bidi="de-DE"/>
        </w:rPr>
        <w:t xml:space="preserve"> HAIREXCEL (Polyurethan 60 </w:t>
      </w:r>
      <w:r>
        <w:rPr>
          <w:rFonts w:ascii="Arial" w:hAnsi="Arial"/>
          <w:sz w:val="20"/>
          <w:lang w:bidi="de-DE"/>
        </w:rPr>
        <w:t>μ</w:t>
      </w:r>
      <w:r w:rsidRPr="00C92F2A">
        <w:rPr>
          <w:rFonts w:ascii="Arial" w:hAnsi="Arial"/>
          <w:sz w:val="20"/>
          <w:lang w:val="en-GB" w:bidi="de-DE"/>
        </w:rPr>
        <w:t>m)</w:t>
      </w:r>
    </w:p>
    <w:p w14:paraId="0BF4EE5F" w14:textId="77777777" w:rsidR="00104A92" w:rsidRPr="00C92F2A" w:rsidRDefault="00C92F2A">
      <w:pPr>
        <w:keepNext/>
        <w:keepLines/>
        <w:spacing w:after="0" w:line="240" w:lineRule="auto"/>
        <w:ind w:left="1040"/>
        <w:rPr>
          <w:rFonts w:ascii="Arial" w:eastAsia="Arial" w:hAnsi="Arial" w:cs="Arial"/>
          <w:color w:val="000000"/>
          <w:sz w:val="20"/>
          <w:lang w:val="en-GB" w:bidi="de-DE"/>
        </w:rPr>
      </w:pPr>
      <w:r w:rsidRPr="00C92F2A">
        <w:rPr>
          <w:rFonts w:ascii="Arial" w:hAnsi="Arial"/>
          <w:sz w:val="20"/>
          <w:lang w:val="en-GB" w:bidi="de-DE"/>
        </w:rPr>
        <w:t xml:space="preserve"> [ ] '.........'</w:t>
      </w:r>
    </w:p>
    <w:p w14:paraId="4E697C51" w14:textId="77777777" w:rsidR="00104A92" w:rsidRPr="00C92F2A" w:rsidRDefault="00C92F2A">
      <w:pPr>
        <w:keepNext/>
        <w:keepLines/>
        <w:spacing w:after="0" w:line="240" w:lineRule="auto"/>
        <w:ind w:left="1040"/>
        <w:rPr>
          <w:rFonts w:ascii="Arial" w:eastAsia="Arial" w:hAnsi="Arial" w:cs="Arial"/>
          <w:color w:val="000000"/>
          <w:sz w:val="20"/>
          <w:lang w:val="en-GB" w:bidi="de-DE"/>
        </w:rPr>
      </w:pPr>
      <w:r w:rsidRPr="00C92F2A">
        <w:rPr>
          <w:rFonts w:ascii="Arial" w:hAnsi="Arial"/>
          <w:sz w:val="20"/>
          <w:lang w:val="en-GB" w:bidi="de-DE"/>
        </w:rPr>
        <w:t xml:space="preserve"> </w:t>
      </w:r>
      <w:proofErr w:type="spellStart"/>
      <w:r w:rsidRPr="00C92F2A">
        <w:rPr>
          <w:rFonts w:ascii="Arial" w:hAnsi="Arial"/>
          <w:sz w:val="20"/>
          <w:lang w:val="en-GB" w:bidi="de-DE"/>
        </w:rPr>
        <w:t>Farbton</w:t>
      </w:r>
      <w:proofErr w:type="spellEnd"/>
      <w:r w:rsidRPr="00C92F2A">
        <w:rPr>
          <w:rFonts w:ascii="Arial" w:hAnsi="Arial"/>
          <w:sz w:val="20"/>
          <w:lang w:val="en-GB" w:bidi="de-DE"/>
        </w:rPr>
        <w:t>: '.........'</w:t>
      </w:r>
    </w:p>
    <w:p w14:paraId="3FD3060B" w14:textId="77777777" w:rsidR="00104A92" w:rsidRPr="00C92F2A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val="en-GB" w:bidi="de-DE"/>
        </w:rPr>
      </w:pPr>
      <w:r w:rsidRPr="00C92F2A">
        <w:rPr>
          <w:rFonts w:ascii="Arial" w:hAnsi="Arial"/>
          <w:sz w:val="20"/>
          <w:lang w:val="en-GB" w:bidi="de-DE"/>
        </w:rPr>
        <w:t> </w:t>
      </w:r>
    </w:p>
    <w:p w14:paraId="1D9BACF0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Innere Deckschicht:</w:t>
      </w:r>
    </w:p>
    <w:p w14:paraId="78463DF6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Nennblechdicke:</w:t>
      </w:r>
    </w:p>
    <w:p w14:paraId="39C41136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0,63 mm</w:t>
      </w:r>
    </w:p>
    <w:p w14:paraId="31D50E6C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0,50 mm</w:t>
      </w:r>
    </w:p>
    <w:p w14:paraId="55971BDA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0,40 mm</w:t>
      </w:r>
    </w:p>
    <w:p w14:paraId="21145323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Korrosionsschutzsystem:</w:t>
      </w:r>
    </w:p>
    <w:p w14:paraId="23C6307F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INTERIEUR (Polyester 12 μm)</w:t>
      </w:r>
    </w:p>
    <w:p w14:paraId="053F3642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HAIRPLUS (Polyester 25 μm)</w:t>
      </w:r>
    </w:p>
    <w:p w14:paraId="65112557" w14:textId="77777777" w:rsidR="00104A92" w:rsidRDefault="00C92F2A">
      <w:pPr>
        <w:keepNext/>
        <w:keepLines/>
        <w:spacing w:after="0" w:line="240" w:lineRule="auto"/>
        <w:ind w:left="104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[ ] '.........'</w:t>
      </w:r>
    </w:p>
    <w:p w14:paraId="5DD2709E" w14:textId="77777777" w:rsidR="00104A92" w:rsidRDefault="00C92F2A">
      <w:pPr>
        <w:keepNext/>
        <w:keepLines/>
        <w:spacing w:after="0" w:line="240" w:lineRule="auto"/>
        <w:ind w:left="104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Farbton: '.........'</w:t>
      </w:r>
    </w:p>
    <w:p w14:paraId="6D373A75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7ACA8B45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Optional mit </w:t>
      </w:r>
      <w:proofErr w:type="spellStart"/>
      <w:r>
        <w:rPr>
          <w:rFonts w:ascii="Arial" w:hAnsi="Arial"/>
          <w:sz w:val="20"/>
          <w:lang w:bidi="de-DE"/>
        </w:rPr>
        <w:t>XCarb</w:t>
      </w:r>
      <w:proofErr w:type="spellEnd"/>
      <w:r>
        <w:rPr>
          <w:rFonts w:ascii="Arial" w:hAnsi="Arial"/>
          <w:sz w:val="20"/>
          <w:lang w:bidi="de-DE"/>
        </w:rPr>
        <w:t>-Stahl,</w:t>
      </w:r>
    </w:p>
    <w:p w14:paraId="474DBE24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recycelt und erneuerbar hergestellt,</w:t>
      </w:r>
    </w:p>
    <w:p w14:paraId="0C845076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zur CO2-Einsparung</w:t>
      </w:r>
    </w:p>
    <w:p w14:paraId="4B0F6920" w14:textId="77777777" w:rsidR="00104A92" w:rsidRPr="00C92F2A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val="en-GB" w:bidi="de-DE"/>
        </w:rPr>
      </w:pPr>
      <w:r w:rsidRPr="00C92F2A">
        <w:rPr>
          <w:rFonts w:ascii="Arial" w:hAnsi="Arial"/>
          <w:sz w:val="20"/>
          <w:lang w:val="en-GB" w:bidi="de-DE"/>
        </w:rPr>
        <w:t>GWP-total (A1-A3) ≤ 0,997 kg CO2-eq / kg Stahl:</w:t>
      </w:r>
    </w:p>
    <w:p w14:paraId="2940DB8D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 w:rsidRPr="00C92F2A">
        <w:rPr>
          <w:rFonts w:ascii="Arial" w:hAnsi="Arial"/>
          <w:sz w:val="20"/>
          <w:lang w:val="en-GB"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ja</w:t>
      </w:r>
    </w:p>
    <w:p w14:paraId="38336B6B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nein</w:t>
      </w:r>
    </w:p>
    <w:p w14:paraId="27ACAE61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26AA9628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proofErr w:type="spellStart"/>
      <w:r>
        <w:rPr>
          <w:rFonts w:ascii="Arial" w:hAnsi="Arial"/>
          <w:sz w:val="20"/>
          <w:lang w:bidi="de-DE"/>
        </w:rPr>
        <w:t>Ondatherm</w:t>
      </w:r>
      <w:proofErr w:type="spellEnd"/>
      <w:r>
        <w:rPr>
          <w:rFonts w:ascii="Arial" w:hAnsi="Arial"/>
          <w:sz w:val="20"/>
          <w:lang w:bidi="de-DE"/>
        </w:rPr>
        <w:t xml:space="preserve"> Solar </w:t>
      </w:r>
    </w:p>
    <w:p w14:paraId="794F4AFA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zur Montage von PV-Modulen vorgesehen:</w:t>
      </w:r>
    </w:p>
    <w:p w14:paraId="71FC5FD7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ja</w:t>
      </w:r>
    </w:p>
    <w:p w14:paraId="79F5A13B" w14:textId="77777777" w:rsidR="00104A92" w:rsidRDefault="00C92F2A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nein</w:t>
      </w:r>
    </w:p>
    <w:tbl>
      <w:tblPr>
        <w:tblW w:w="6700" w:type="dxa"/>
        <w:jc w:val="righ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51"/>
        <w:gridCol w:w="583"/>
        <w:gridCol w:w="1650"/>
        <w:gridCol w:w="583"/>
        <w:gridCol w:w="1650"/>
        <w:gridCol w:w="583"/>
      </w:tblGrid>
      <w:tr w:rsidR="00104A92" w14:paraId="0E39085C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1700" w:type="dxa"/>
            <w:tcMar>
              <w:top w:w="100" w:type="dxa"/>
              <w:bottom w:w="200" w:type="dxa"/>
            </w:tcMar>
            <w:vAlign w:val="center"/>
          </w:tcPr>
          <w:tbl>
            <w:tblPr>
              <w:tblW w:w="1700" w:type="dxa"/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635"/>
              <w:gridCol w:w="65"/>
            </w:tblGrid>
            <w:tr w:rsidR="00104A92" w14:paraId="3AF8DF5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</w:tcPr>
                <w:p w14:paraId="5F374473" w14:textId="77777777" w:rsidR="00104A92" w:rsidRDefault="00C92F2A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b/>
                      <w:color w:val="000000"/>
                      <w:sz w:val="18"/>
                      <w:lang w:bidi="de-DE"/>
                    </w:rPr>
                  </w:pPr>
                  <w:r>
                    <w:rPr>
                      <w:rFonts w:ascii="Arial" w:hAnsi="Arial"/>
                      <w:b/>
                      <w:sz w:val="18"/>
                      <w:lang w:bidi="de-DE"/>
                    </w:rPr>
                    <w:t>Menge:</w:t>
                  </w:r>
                </w:p>
              </w:tc>
              <w:tc>
                <w:tcPr>
                  <w:tcW w:w="0" w:type="auto"/>
                  <w:tcBorders>
                    <w:bottom w:val="dotted" w:sz="13" w:space="0" w:color="000000"/>
                  </w:tcBorders>
                </w:tcPr>
                <w:p w14:paraId="6649DEE5" w14:textId="77777777" w:rsidR="00104A92" w:rsidRDefault="00104A92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color w:val="000000"/>
                      <w:sz w:val="18"/>
                      <w:lang w:bidi="de-DE"/>
                    </w:rPr>
                  </w:pPr>
                </w:p>
              </w:tc>
            </w:tr>
          </w:tbl>
          <w:p w14:paraId="789CF8E0" w14:textId="77777777" w:rsidR="00104A92" w:rsidRDefault="00104A92">
            <w:pPr>
              <w:spacing w:line="240" w:lineRule="auto"/>
            </w:pPr>
          </w:p>
        </w:tc>
        <w:tc>
          <w:tcPr>
            <w:tcW w:w="600" w:type="dxa"/>
            <w:tcMar>
              <w:top w:w="100" w:type="dxa"/>
              <w:bottom w:w="200" w:type="dxa"/>
            </w:tcMar>
            <w:vAlign w:val="center"/>
          </w:tcPr>
          <w:p w14:paraId="39049546" w14:textId="77777777" w:rsidR="00104A92" w:rsidRDefault="00C92F2A">
            <w:pPr>
              <w:keepNext/>
              <w:keepLines/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lang w:bidi="de-DE"/>
              </w:rPr>
            </w:pPr>
            <w:r>
              <w:rPr>
                <w:rFonts w:ascii="Arial" w:hAnsi="Arial"/>
                <w:sz w:val="18"/>
                <w:lang w:bidi="de-DE"/>
              </w:rPr>
              <w:t>m²</w:t>
            </w:r>
          </w:p>
        </w:tc>
        <w:tc>
          <w:tcPr>
            <w:tcW w:w="1700" w:type="dxa"/>
            <w:tcMar>
              <w:top w:w="100" w:type="dxa"/>
              <w:bottom w:w="200" w:type="dxa"/>
            </w:tcMar>
            <w:vAlign w:val="center"/>
          </w:tcPr>
          <w:tbl>
            <w:tblPr>
              <w:tblW w:w="1700" w:type="dxa"/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619"/>
              <w:gridCol w:w="81"/>
            </w:tblGrid>
            <w:tr w:rsidR="00104A92" w14:paraId="4EF344B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</w:tcPr>
                <w:p w14:paraId="7FDF677B" w14:textId="77777777" w:rsidR="00104A92" w:rsidRDefault="00C92F2A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b/>
                      <w:color w:val="000000"/>
                      <w:sz w:val="18"/>
                      <w:lang w:bidi="de-DE"/>
                    </w:rPr>
                  </w:pPr>
                  <w:r>
                    <w:rPr>
                      <w:rFonts w:ascii="Arial" w:hAnsi="Arial"/>
                      <w:b/>
                      <w:sz w:val="18"/>
                      <w:lang w:bidi="de-DE"/>
                    </w:rPr>
                    <w:t>Preis:</w:t>
                  </w:r>
                </w:p>
              </w:tc>
              <w:tc>
                <w:tcPr>
                  <w:tcW w:w="0" w:type="auto"/>
                  <w:tcBorders>
                    <w:bottom w:val="dotted" w:sz="13" w:space="0" w:color="000000"/>
                  </w:tcBorders>
                </w:tcPr>
                <w:p w14:paraId="3891DDB5" w14:textId="77777777" w:rsidR="00104A92" w:rsidRDefault="00104A92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color w:val="000000"/>
                      <w:sz w:val="18"/>
                      <w:lang w:bidi="de-DE"/>
                    </w:rPr>
                  </w:pPr>
                </w:p>
              </w:tc>
            </w:tr>
          </w:tbl>
          <w:p w14:paraId="659F0F44" w14:textId="77777777" w:rsidR="00104A92" w:rsidRDefault="00104A92">
            <w:pPr>
              <w:spacing w:line="240" w:lineRule="auto"/>
            </w:pPr>
          </w:p>
        </w:tc>
        <w:tc>
          <w:tcPr>
            <w:tcW w:w="600" w:type="dxa"/>
            <w:tcMar>
              <w:top w:w="100" w:type="dxa"/>
              <w:bottom w:w="200" w:type="dxa"/>
            </w:tcMar>
            <w:vAlign w:val="center"/>
          </w:tcPr>
          <w:p w14:paraId="2219A329" w14:textId="77777777" w:rsidR="00104A92" w:rsidRDefault="00C92F2A">
            <w:pPr>
              <w:keepNext/>
              <w:keepLines/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lang w:bidi="de-DE"/>
              </w:rPr>
            </w:pPr>
            <w:r>
              <w:rPr>
                <w:rFonts w:ascii="Arial" w:hAnsi="Arial"/>
                <w:sz w:val="18"/>
                <w:lang w:bidi="de-DE"/>
              </w:rPr>
              <w:t>€</w:t>
            </w:r>
          </w:p>
        </w:tc>
        <w:tc>
          <w:tcPr>
            <w:tcW w:w="1700" w:type="dxa"/>
            <w:tcMar>
              <w:top w:w="100" w:type="dxa"/>
              <w:bottom w:w="200" w:type="dxa"/>
            </w:tcMar>
            <w:vAlign w:val="center"/>
          </w:tcPr>
          <w:tbl>
            <w:tblPr>
              <w:tblW w:w="1700" w:type="dxa"/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80"/>
              <w:gridCol w:w="120"/>
            </w:tblGrid>
            <w:tr w:rsidR="00104A92" w14:paraId="5FF78D1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</w:tcPr>
                <w:p w14:paraId="4C950E3F" w14:textId="77777777" w:rsidR="00104A92" w:rsidRDefault="00C92F2A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b/>
                      <w:color w:val="000000"/>
                      <w:sz w:val="18"/>
                      <w:lang w:bidi="de-DE"/>
                    </w:rPr>
                  </w:pPr>
                  <w:r>
                    <w:rPr>
                      <w:rFonts w:ascii="Arial" w:hAnsi="Arial"/>
                      <w:b/>
                      <w:sz w:val="18"/>
                      <w:lang w:bidi="de-DE"/>
                    </w:rPr>
                    <w:t>GP:</w:t>
                  </w:r>
                </w:p>
              </w:tc>
              <w:tc>
                <w:tcPr>
                  <w:tcW w:w="0" w:type="auto"/>
                  <w:tcBorders>
                    <w:bottom w:val="dotted" w:sz="13" w:space="0" w:color="000000"/>
                  </w:tcBorders>
                </w:tcPr>
                <w:p w14:paraId="0D506320" w14:textId="77777777" w:rsidR="00104A92" w:rsidRDefault="00104A92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color w:val="000000"/>
                      <w:sz w:val="18"/>
                      <w:lang w:bidi="de-DE"/>
                    </w:rPr>
                  </w:pPr>
                </w:p>
              </w:tc>
            </w:tr>
          </w:tbl>
          <w:p w14:paraId="36ED0D6A" w14:textId="77777777" w:rsidR="00104A92" w:rsidRDefault="00104A92">
            <w:pPr>
              <w:spacing w:line="240" w:lineRule="auto"/>
            </w:pPr>
          </w:p>
        </w:tc>
        <w:tc>
          <w:tcPr>
            <w:tcW w:w="600" w:type="dxa"/>
            <w:tcMar>
              <w:top w:w="100" w:type="dxa"/>
              <w:bottom w:w="200" w:type="dxa"/>
            </w:tcMar>
            <w:vAlign w:val="center"/>
          </w:tcPr>
          <w:p w14:paraId="3F2875B9" w14:textId="77777777" w:rsidR="00104A92" w:rsidRDefault="00C92F2A">
            <w:pPr>
              <w:keepNext/>
              <w:keepLines/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lang w:bidi="de-DE"/>
              </w:rPr>
            </w:pPr>
            <w:r>
              <w:rPr>
                <w:rFonts w:ascii="Arial" w:hAnsi="Arial"/>
                <w:sz w:val="18"/>
                <w:lang w:bidi="de-DE"/>
              </w:rPr>
              <w:t>€</w:t>
            </w:r>
          </w:p>
        </w:tc>
      </w:tr>
    </w:tbl>
    <w:p w14:paraId="3D027635" w14:textId="77777777" w:rsidR="00C92F2A" w:rsidRDefault="00C92F2A"/>
    <w:sectPr w:rsidR="00000000">
      <w:headerReference w:type="default" r:id="rId8"/>
      <w:pgSz w:w="12240" w:h="15840"/>
      <w:pgMar w:top="1134" w:right="1134" w:bottom="1134" w:left="1134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E63E9D" w14:textId="77777777" w:rsidR="00C92F2A" w:rsidRDefault="00C92F2A">
      <w:pPr>
        <w:spacing w:after="0" w:line="240" w:lineRule="auto"/>
      </w:pPr>
      <w:r>
        <w:separator/>
      </w:r>
    </w:p>
  </w:endnote>
  <w:endnote w:type="continuationSeparator" w:id="0">
    <w:p w14:paraId="33E9BD43" w14:textId="77777777" w:rsidR="00C92F2A" w:rsidRDefault="00C92F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412663" w14:textId="77777777" w:rsidR="00C92F2A" w:rsidRDefault="00C92F2A">
      <w:pPr>
        <w:spacing w:after="0" w:line="240" w:lineRule="auto"/>
      </w:pPr>
      <w:r>
        <w:separator/>
      </w:r>
    </w:p>
  </w:footnote>
  <w:footnote w:type="continuationSeparator" w:id="0">
    <w:p w14:paraId="3D2F7096" w14:textId="77777777" w:rsidR="00C92F2A" w:rsidRDefault="00C92F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80" w:type="dxa"/>
      <w:tblBorders>
        <w:bottom w:val="single" w:sz="6" w:space="0" w:color="000000"/>
      </w:tblBorders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3240"/>
      <w:gridCol w:w="3200"/>
      <w:gridCol w:w="3240"/>
    </w:tblGrid>
    <w:tr w:rsidR="00104A92" w14:paraId="1EE26BC1" w14:textId="77777777">
      <w:tblPrEx>
        <w:tblCellMar>
          <w:top w:w="0" w:type="dxa"/>
          <w:bottom w:w="0" w:type="dxa"/>
        </w:tblCellMar>
      </w:tblPrEx>
      <w:tc>
        <w:tcPr>
          <w:tcW w:w="3240" w:type="dxa"/>
          <w:tcMar>
            <w:top w:w="567" w:type="dxa"/>
            <w:bottom w:w="0" w:type="dxa"/>
          </w:tcMar>
          <w:vAlign w:val="center"/>
        </w:tcPr>
        <w:p w14:paraId="2BB8AD00" w14:textId="77777777" w:rsidR="00104A92" w:rsidRDefault="00C92F2A">
          <w:pPr>
            <w:keepNext/>
            <w:keepLines/>
            <w:spacing w:after="0" w:line="240" w:lineRule="auto"/>
            <w:rPr>
              <w:rFonts w:ascii="Arial" w:eastAsia="Arial" w:hAnsi="Arial" w:cs="Arial"/>
              <w:color w:val="000000"/>
              <w:sz w:val="18"/>
              <w:lang w:bidi="de-DE"/>
            </w:rPr>
          </w:pPr>
          <w:r>
            <w:rPr>
              <w:rFonts w:ascii="Arial" w:hAnsi="Arial"/>
              <w:sz w:val="18"/>
              <w:lang w:bidi="de-DE"/>
            </w:rPr>
            <w:t>AUSSCHREIBEN.DE</w:t>
          </w:r>
        </w:p>
      </w:tc>
      <w:tc>
        <w:tcPr>
          <w:tcW w:w="3200" w:type="dxa"/>
          <w:tcMar>
            <w:top w:w="567" w:type="dxa"/>
            <w:bottom w:w="0" w:type="dxa"/>
          </w:tcMar>
          <w:vAlign w:val="center"/>
        </w:tcPr>
        <w:p w14:paraId="66D1A307" w14:textId="77777777" w:rsidR="00104A92" w:rsidRDefault="00C92F2A">
          <w:pPr>
            <w:keepNext/>
            <w:keepLines/>
            <w:spacing w:after="0" w:line="240" w:lineRule="auto"/>
            <w:jc w:val="center"/>
            <w:rPr>
              <w:rFonts w:ascii="Arial" w:eastAsia="Arial" w:hAnsi="Arial" w:cs="Arial"/>
              <w:color w:val="000000"/>
              <w:sz w:val="18"/>
              <w:lang w:bidi="de-DE"/>
            </w:rPr>
          </w:pPr>
          <w:r>
            <w:rPr>
              <w:rFonts w:ascii="Arial" w:hAnsi="Arial"/>
              <w:sz w:val="18"/>
              <w:lang w:bidi="de-DE"/>
            </w:rPr>
            <w:t xml:space="preserve">- </w:t>
          </w:r>
          <w:r>
            <w:rPr>
              <w:rFonts w:ascii="Arial" w:hAnsi="Arial"/>
              <w:sz w:val="18"/>
              <w:lang w:bidi="de-DE"/>
            </w:rPr>
            <w:pgNum/>
          </w:r>
          <w:r>
            <w:rPr>
              <w:rFonts w:ascii="Arial" w:hAnsi="Arial"/>
              <w:sz w:val="18"/>
              <w:lang w:bidi="de-DE"/>
            </w:rPr>
            <w:t xml:space="preserve"> -</w:t>
          </w:r>
        </w:p>
      </w:tc>
      <w:tc>
        <w:tcPr>
          <w:tcW w:w="3240" w:type="dxa"/>
          <w:tcMar>
            <w:top w:w="567" w:type="dxa"/>
            <w:bottom w:w="0" w:type="dxa"/>
          </w:tcMar>
          <w:vAlign w:val="center"/>
        </w:tcPr>
        <w:p w14:paraId="13682F11" w14:textId="77777777" w:rsidR="00104A92" w:rsidRDefault="00C92F2A">
          <w:pPr>
            <w:keepNext/>
            <w:keepLines/>
            <w:spacing w:after="0" w:line="240" w:lineRule="auto"/>
            <w:jc w:val="right"/>
            <w:rPr>
              <w:rFonts w:ascii="Arial" w:eastAsia="Arial" w:hAnsi="Arial" w:cs="Arial"/>
              <w:color w:val="000000"/>
              <w:sz w:val="18"/>
              <w:lang w:bidi="de-DE"/>
            </w:rPr>
          </w:pPr>
          <w:r>
            <w:rPr>
              <w:rFonts w:ascii="Arial" w:hAnsi="Arial"/>
              <w:sz w:val="18"/>
              <w:lang w:bidi="de-DE"/>
            </w:rPr>
            <w:t>03.02.2026</w:t>
          </w:r>
        </w:p>
      </w:tc>
    </w:tr>
  </w:tbl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04A92"/>
    <w:rsid w:val="00104A92"/>
    <w:rsid w:val="00C92F2A"/>
    <w:rsid w:val="00EF5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4CEA6"/>
  <w15:docId w15:val="{1EDD9820-12CA-4446-9179-29735A8E9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392</Words>
  <Characters>2473</Characters>
  <Application>Microsoft Office Word</Application>
  <DocSecurity>0</DocSecurity>
  <Lines>20</Lines>
  <Paragraphs>5</Paragraphs>
  <ScaleCrop>false</ScaleCrop>
  <Company/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Spranger, Eva</cp:lastModifiedBy>
  <cp:revision>2</cp:revision>
  <dcterms:created xsi:type="dcterms:W3CDTF">2026-02-03T11:18:00Z</dcterms:created>
  <dcterms:modified xsi:type="dcterms:W3CDTF">2026-02-03T11:18:00Z</dcterms:modified>
</cp:coreProperties>
</file>