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hyperlink r:id="rId7" w:history="1">
        <w:r>
          <w:rPr>
            <w:rFonts w:ascii="Calibri" w:hAnsi="Calibri" w:eastAsia="Calibri" w:cs="Calibri"/>
            <w:color w:val="#0000ff"/>
            <w:sz w:val="20"/>
            <w:szCs w:val="20"/>
            <w:u w:val="single"/>
          </w:rPr>
          <w:t xml:space="preserve">Gerflor Mipolam auf heinze.de</w:t>
        </w:r>
      </w:hyperlink>
    </w:p>
    <w:p>
      <w:pPr>
        <w:shd w:val="clear" w:fill="dddddd"/>
      </w:pPr>
      <w:r>
        <w:rPr>
          <w:rFonts w:ascii="Calibri" w:hAnsi="Calibri" w:eastAsia="Calibri" w:cs="Calibri"/>
          <w:sz w:val="22"/>
          <w:szCs w:val="22"/>
          <w:b w:val="1"/>
          <w:bCs w:val="1"/>
        </w:rPr>
        <w:t xml:space="preserve">1		Linoleum-Beläge</w:t>
      </w:r>
    </w:p>
    <w:p/>
    <w:p>
      <w:pPr>
        <w:shd w:val="clear" w:fill="dddddd"/>
      </w:pPr>
      <w:r>
        <w:rPr>
          <w:rFonts w:ascii="Calibri" w:hAnsi="Calibri" w:eastAsia="Calibri" w:cs="Calibri"/>
          <w:sz w:val="22"/>
          <w:szCs w:val="22"/>
          <w:b w:val="1"/>
          <w:bCs w:val="1"/>
        </w:rPr>
        <w:t xml:space="preserve">1.1		DLW Marmorette</w:t>
      </w:r>
    </w:p>
    <w:p/>
    <w:p>
      <w:pPr>
        <w:shd w:val="clear" w:fill="dddddd"/>
      </w:pPr>
      <w:r>
        <w:rPr>
          <w:rFonts w:ascii="Calibri" w:hAnsi="Calibri" w:eastAsia="Calibri" w:cs="Calibri"/>
          <w:sz w:val="22"/>
          <w:szCs w:val="22"/>
          <w:b w:val="1"/>
          <w:bCs w:val="1"/>
        </w:rPr>
        <w:t xml:space="preserve">1.1.1		DLW Marmorette LCH (2,5 mm)</w:t>
      </w:r>
    </w:p>
    <w:p/>
    <w:p>
      <w:pPr>
        <w:jc w:val="start"/>
      </w:pPr>
      <w:r>
        <w:rPr>
          <w:rFonts w:ascii="Calibri" w:hAnsi="Calibri" w:eastAsia="Calibri" w:cs="Calibri"/>
          <w:sz w:val="24"/>
          <w:szCs w:val="24"/>
        </w:rPr>
        <w:t xml:space="preserve">DLW Marmorette LCH (2,5 mm)</w:t>
      </w:r>
    </w:p>
    <w:p>
      <w:pPr>
        <w:jc w:val="start"/>
      </w:pPr>
    </w:p>
    <w:p>
      <w:pPr>
        <w:jc w:val="start"/>
      </w:pPr>
      <w:r>
        <w:rPr>
          <w:rFonts w:ascii="Calibri" w:hAnsi="Calibri" w:eastAsia="Calibri" w:cs="Calibri"/>
          <w:sz w:val="18"/>
          <w:szCs w:val="18"/>
          <w:b w:val="1"/>
          <w:bCs w:val="1"/>
        </w:rPr>
        <w:t xml:space="preserve">Elektrostatisch ableitender</w:t>
      </w:r>
      <w:r>
        <w:rPr>
          <w:rFonts w:ascii="Calibri" w:hAnsi="Calibri" w:eastAsia="Calibri" w:cs="Calibri"/>
          <w:sz w:val="18"/>
          <w:szCs w:val="18"/>
        </w:rPr>
        <w:t xml:space="preserve">Bodenbelag aus</w:t>
      </w:r>
      <w:r>
        <w:rPr>
          <w:rFonts w:ascii="Calibri" w:hAnsi="Calibri" w:eastAsia="Calibri" w:cs="Calibri"/>
          <w:sz w:val="18"/>
          <w:szCs w:val="18"/>
          <w:b w:val="1"/>
          <w:bCs w:val="1"/>
        </w:rPr>
        <w:t xml:space="preserve">Linoleum</w:t>
      </w:r>
      <w:r>
        <w:rPr>
          <w:rFonts w:ascii="Calibri" w:hAnsi="Calibri" w:eastAsia="Calibri" w:cs="Calibri"/>
          <w:sz w:val="18"/>
          <w:szCs w:val="18"/>
        </w:rPr>
        <w:t xml:space="preserve">DIN EN ISO 24011</w:t>
      </w:r>
    </w:p>
    <w:p>
      <w:pPr>
        <w:jc w:val="start"/>
      </w:pPr>
    </w:p>
    <w:p>
      <w:pPr>
        <w:jc w:val="start"/>
      </w:pPr>
      <w:r>
        <w:rPr>
          <w:rFonts w:ascii="Calibri" w:hAnsi="Calibri" w:eastAsia="Calibri" w:cs="Calibri"/>
          <w:sz w:val="18"/>
          <w:szCs w:val="18"/>
        </w:rPr>
        <w:t xml:space="preserve">entspricht den Anforderungen des</w:t>
      </w:r>
      <w:r>
        <w:rPr>
          <w:rFonts w:ascii="Calibri" w:hAnsi="Calibri" w:eastAsia="Calibri" w:cs="Calibri"/>
          <w:sz w:val="18"/>
          <w:szCs w:val="18"/>
          <w:b w:val="1"/>
          <w:bCs w:val="1"/>
        </w:rPr>
        <w:t xml:space="preserve">Blauen Engels</w:t>
      </w:r>
      <w:r>
        <w:rPr>
          <w:rFonts w:ascii="Calibri" w:hAnsi="Calibri" w:eastAsia="Calibri" w:cs="Calibri"/>
          <w:sz w:val="18"/>
          <w:szCs w:val="18"/>
        </w:rPr>
        <w:t xml:space="preserve">, FloorScore® und ist REACH-konform laut Verordnung der Europäischen Union,</w:t>
      </w:r>
    </w:p>
    <w:p>
      <w:pPr>
        <w:jc w:val="start"/>
      </w:pPr>
    </w:p>
    <w:p>
      <w:pPr>
        <w:jc w:val="start"/>
      </w:pPr>
      <w:r>
        <w:rPr>
          <w:rFonts w:ascii="Calibri" w:hAnsi="Calibri" w:eastAsia="Calibri" w:cs="Calibri"/>
          <w:sz w:val="18"/>
          <w:szCs w:val="18"/>
        </w:rPr>
        <w:t xml:space="preserve">Ausgestattet mit werkseitiger,</w:t>
      </w:r>
      <w:r>
        <w:rPr>
          <w:rFonts w:ascii="Calibri" w:hAnsi="Calibri" w:eastAsia="Calibri" w:cs="Calibri"/>
          <w:sz w:val="18"/>
          <w:szCs w:val="18"/>
          <w:b w:val="1"/>
          <w:bCs w:val="1"/>
        </w:rPr>
        <w:t xml:space="preserve">durch Laser-UV-Technologie dreifach vernetzten</w:t>
      </w:r>
      <w:r>
        <w:rPr>
          <w:rFonts w:ascii="Calibri" w:hAnsi="Calibri" w:eastAsia="Calibri" w:cs="Calibri"/>
          <w:sz w:val="18"/>
          <w:szCs w:val="18"/>
        </w:rPr>
        <w:t xml:space="preserve">, NEOCARE-Oberflächenvergütung, lösemittelfrei. Die Oberfläche ist frei von PU/PUR Bestandteilen.</w:t>
      </w:r>
      <w:r>
        <w:rPr>
          <w:rFonts w:ascii="Calibri" w:hAnsi="Calibri" w:eastAsia="Calibri" w:cs="Calibri"/>
          <w:color w:val="black"/>
          <w:sz w:val="18"/>
          <w:szCs w:val="18"/>
        </w:rPr>
        <w:t xml:space="preserve">Eine Einpflege ist bei Beachtung der Reinigungs- und Pflegeempfehlung nichterforderlich.</w:t>
      </w:r>
    </w:p>
    <w:p>
      <w:pPr>
        <w:jc w:val="start"/>
      </w:pPr>
    </w:p>
    <w:p>
      <w:pPr>
        <w:jc w:val="start"/>
      </w:pPr>
      <w:r>
        <w:rPr>
          <w:rFonts w:ascii="Calibri" w:hAnsi="Calibri" w:eastAsia="Calibri" w:cs="Calibri"/>
          <w:sz w:val="18"/>
          <w:szCs w:val="18"/>
        </w:rPr>
        <w:t xml:space="preserve">Gerflor entwickelt seine Bodenbeläge grundsätzlich unter strenger Bewertung einer Lebenszyklus-Analyse. Fasst man die ersten drei Phasen des Lebenszyklus (Cradle to Gate) zusammen, wird DLW Linoleum CO2-Neutral hergestellt.</w:t>
      </w:r>
    </w:p>
    <w:p>
      <w:pPr>
        <w:jc w:val="start"/>
      </w:pPr>
    </w:p>
    <w:p>
      <w:pPr>
        <w:jc w:val="start"/>
      </w:pPr>
      <w:r>
        <w:rPr>
          <w:rFonts w:ascii="Calibri" w:hAnsi="Calibri" w:eastAsia="Calibri" w:cs="Calibri"/>
          <w:sz w:val="18"/>
          <w:szCs w:val="18"/>
          <w:b w:val="1"/>
          <w:bCs w:val="1"/>
        </w:rPr>
        <w:t xml:space="preserve">TVOC - Emissionswerte nach 28 Tagen liegen bei &lt;10 µg/m³.</w:t>
      </w:r>
    </w:p>
    <w:p>
      <w:pPr>
        <w:jc w:val="start"/>
      </w:pPr>
    </w:p>
    <w:p>
      <w:pPr>
        <w:jc w:val="start"/>
      </w:pPr>
      <w:r>
        <w:rPr>
          <w:rFonts w:ascii="Calibri" w:hAnsi="Calibri" w:eastAsia="Calibri" w:cs="Calibri"/>
          <w:sz w:val="18"/>
          <w:szCs w:val="18"/>
        </w:rPr>
        <w:t xml:space="preserve">Weichmacherfrei</w:t>
      </w:r>
    </w:p>
    <w:p>
      <w:pPr>
        <w:jc w:val="start"/>
      </w:pPr>
    </w:p>
    <w:p>
      <w:pPr>
        <w:jc w:val="start"/>
      </w:pPr>
      <w:r>
        <w:rPr>
          <w:rFonts w:ascii="Calibri" w:hAnsi="Calibri" w:eastAsia="Calibri" w:cs="Calibri"/>
          <w:sz w:val="18"/>
          <w:szCs w:val="18"/>
        </w:rPr>
        <w:t xml:space="preserve">Frei von Schwermetallen,</w:t>
      </w:r>
    </w:p>
    <w:p>
      <w:pPr>
        <w:jc w:val="start"/>
      </w:pPr>
    </w:p>
    <w:p>
      <w:pPr>
        <w:jc w:val="start"/>
      </w:pPr>
      <w:r>
        <w:rPr>
          <w:rFonts w:ascii="Calibri" w:hAnsi="Calibri" w:eastAsia="Calibri" w:cs="Calibri"/>
          <w:sz w:val="18"/>
          <w:szCs w:val="18"/>
        </w:rPr>
        <w:t xml:space="preserve">Einstufung DIN EN ISO 10874</w:t>
      </w:r>
      <w:r>
        <w:rPr>
          <w:rFonts w:ascii="Calibri" w:hAnsi="Calibri" w:eastAsia="Calibri" w:cs="Calibri"/>
          <w:sz w:val="18"/>
          <w:szCs w:val="18"/>
          <w:b w:val="1"/>
          <w:bCs w:val="1"/>
        </w:rPr>
        <w:t xml:space="preserve">Klasse 34</w:t>
      </w:r>
      <w:r>
        <w:rPr>
          <w:rFonts w:ascii="Calibri" w:hAnsi="Calibri" w:eastAsia="Calibri" w:cs="Calibri"/>
          <w:sz w:val="18"/>
          <w:szCs w:val="18"/>
        </w:rPr>
        <w:t xml:space="preserve">(gewerblicher Bereich, sehr starke Beanspruchung) /</w:t>
      </w:r>
      <w:r>
        <w:rPr>
          <w:rFonts w:ascii="Calibri" w:hAnsi="Calibri" w:eastAsia="Calibri" w:cs="Calibri"/>
          <w:sz w:val="18"/>
          <w:szCs w:val="18"/>
          <w:b w:val="1"/>
          <w:bCs w:val="1"/>
        </w:rPr>
        <w:t xml:space="preserve">Klasse 43</w:t>
      </w:r>
      <w:r>
        <w:rPr>
          <w:rFonts w:ascii="Calibri" w:hAnsi="Calibri" w:eastAsia="Calibri" w:cs="Calibri"/>
          <w:sz w:val="18"/>
          <w:szCs w:val="18"/>
        </w:rPr>
        <w:t xml:space="preserve">(industrieller Bereich, starke Beanspruchung)</w:t>
      </w:r>
    </w:p>
    <w:p>
      <w:pPr>
        <w:jc w:val="start"/>
      </w:pPr>
    </w:p>
    <w:p>
      <w:pPr>
        <w:jc w:val="start"/>
      </w:pPr>
      <w:r>
        <w:rPr>
          <w:rFonts w:ascii="Calibri" w:hAnsi="Calibri" w:eastAsia="Calibri" w:cs="Calibri"/>
          <w:sz w:val="18"/>
          <w:szCs w:val="18"/>
        </w:rPr>
        <w:t xml:space="preserve">Trittschallverbesserungsmaß EN ISO 10140-3</w:t>
      </w:r>
      <w:r>
        <w:rPr>
          <w:rFonts w:ascii="Calibri" w:hAnsi="Calibri" w:eastAsia="Calibri" w:cs="Calibri"/>
          <w:sz w:val="18"/>
          <w:szCs w:val="18"/>
          <w:b w:val="1"/>
          <w:bCs w:val="1"/>
        </w:rPr>
        <w:t xml:space="preserve">5 dB</w:t>
      </w:r>
      <w:r>
        <w:rPr>
          <w:rFonts w:ascii="Calibri" w:hAnsi="Calibri" w:eastAsia="Calibri" w:cs="Calibri"/>
          <w:sz w:val="18"/>
          <w:szCs w:val="18"/>
        </w:rPr>
        <w:t xml:space="preserve">,</w:t>
      </w:r>
    </w:p>
    <w:p>
      <w:pPr>
        <w:jc w:val="start"/>
      </w:pPr>
    </w:p>
    <w:p>
      <w:pPr>
        <w:jc w:val="start"/>
      </w:pPr>
      <w:r>
        <w:rPr>
          <w:rFonts w:ascii="Calibri" w:hAnsi="Calibri" w:eastAsia="Calibri" w:cs="Calibri"/>
          <w:sz w:val="18"/>
          <w:szCs w:val="18"/>
          <w:b w:val="1"/>
          <w:bCs w:val="1"/>
        </w:rPr>
        <w:t xml:space="preserve">geeignet für Stuhlrollen</w:t>
      </w:r>
      <w:r>
        <w:rPr>
          <w:rFonts w:ascii="Calibri" w:hAnsi="Calibri" w:eastAsia="Calibri" w:cs="Calibri"/>
          <w:sz w:val="18"/>
          <w:szCs w:val="18"/>
        </w:rPr>
        <w:t xml:space="preserve">DIN EN 12529/ ISO 4918 Typ W,</w:t>
      </w:r>
    </w:p>
    <w:p>
      <w:pPr>
        <w:jc w:val="start"/>
      </w:pPr>
    </w:p>
    <w:p>
      <w:pPr>
        <w:jc w:val="start"/>
      </w:pPr>
      <w:r>
        <w:rPr>
          <w:rFonts w:ascii="Calibri" w:hAnsi="Calibri" w:eastAsia="Calibri" w:cs="Calibri"/>
          <w:sz w:val="18"/>
          <w:szCs w:val="18"/>
        </w:rPr>
        <w:t xml:space="preserve">Brandverhaltensklasse DIN EN 13501-1</w:t>
      </w:r>
      <w:r>
        <w:rPr>
          <w:rFonts w:ascii="Calibri" w:hAnsi="Calibri" w:eastAsia="Calibri" w:cs="Calibri"/>
          <w:sz w:val="18"/>
          <w:szCs w:val="18"/>
          <w:b w:val="1"/>
          <w:bCs w:val="1"/>
        </w:rPr>
        <w:t xml:space="preserve">Cfl-s1</w:t>
      </w:r>
      <w:r>
        <w:rPr>
          <w:rFonts w:ascii="Calibri" w:hAnsi="Calibri" w:eastAsia="Calibri" w:cs="Calibri"/>
          <w:sz w:val="18"/>
          <w:szCs w:val="18"/>
        </w:rPr>
        <w:t xml:space="preserve">,</w:t>
      </w:r>
    </w:p>
    <w:p>
      <w:pPr>
        <w:jc w:val="start"/>
      </w:pPr>
    </w:p>
    <w:p>
      <w:pPr>
        <w:jc w:val="start"/>
      </w:pPr>
      <w:r>
        <w:rPr>
          <w:rFonts w:ascii="Calibri" w:hAnsi="Calibri" w:eastAsia="Calibri" w:cs="Calibri"/>
          <w:sz w:val="18"/>
          <w:szCs w:val="18"/>
        </w:rPr>
        <w:t xml:space="preserve">Bewertungsgruppe Rutschgefahr</w:t>
      </w:r>
      <w:r>
        <w:rPr>
          <w:rFonts w:ascii="Calibri" w:hAnsi="Calibri" w:eastAsia="Calibri" w:cs="Calibri"/>
          <w:sz w:val="18"/>
          <w:szCs w:val="18"/>
          <w:b w:val="1"/>
          <w:bCs w:val="1"/>
        </w:rPr>
        <w:t xml:space="preserve">R 9</w:t>
      </w:r>
      <w:r>
        <w:rPr>
          <w:rFonts w:ascii="Calibri" w:hAnsi="Calibri" w:eastAsia="Calibri" w:cs="Calibri"/>
          <w:sz w:val="18"/>
          <w:szCs w:val="18"/>
        </w:rPr>
        <w:t xml:space="preserve">gemäß BGR 181,</w:t>
      </w:r>
    </w:p>
    <w:p>
      <w:pPr>
        <w:jc w:val="start"/>
      </w:pPr>
    </w:p>
    <w:p>
      <w:pPr>
        <w:jc w:val="start"/>
      </w:pPr>
      <w:r>
        <w:rPr>
          <w:rFonts w:ascii="Calibri" w:hAnsi="Calibri" w:eastAsia="Calibri" w:cs="Calibri"/>
          <w:sz w:val="18"/>
          <w:szCs w:val="18"/>
        </w:rPr>
        <w:t xml:space="preserve">beständig gegen</w:t>
      </w:r>
      <w:r>
        <w:rPr>
          <w:rFonts w:ascii="Calibri" w:hAnsi="Calibri" w:eastAsia="Calibri" w:cs="Calibri"/>
          <w:sz w:val="18"/>
          <w:szCs w:val="18"/>
          <w:b w:val="1"/>
          <w:bCs w:val="1"/>
        </w:rPr>
        <w:t xml:space="preserve">Öle und Fette</w:t>
      </w:r>
      <w:r>
        <w:rPr>
          <w:rFonts w:ascii="Calibri" w:hAnsi="Calibri" w:eastAsia="Calibri" w:cs="Calibri"/>
          <w:sz w:val="18"/>
          <w:szCs w:val="18"/>
        </w:rPr>
        <w:t xml:space="preserve">und gegen Säuren und Laugen in höherer Konzentration sehr gut beständig</w:t>
      </w:r>
    </w:p>
    <w:p>
      <w:pPr>
        <w:jc w:val="start"/>
      </w:pPr>
    </w:p>
    <w:p>
      <w:pPr>
        <w:jc w:val="start"/>
      </w:pPr>
      <w:r>
        <w:rPr>
          <w:rFonts w:ascii="Calibri" w:hAnsi="Calibri" w:eastAsia="Calibri" w:cs="Calibri"/>
          <w:sz w:val="18"/>
          <w:szCs w:val="18"/>
        </w:rPr>
        <w:t xml:space="preserve">ISO 26987, beständig gegen Hand- und Flächendesinfektionsmittel nach VAH</w:t>
      </w:r>
    </w:p>
    <w:p>
      <w:pPr>
        <w:jc w:val="start"/>
      </w:pPr>
    </w:p>
    <w:p>
      <w:pPr>
        <w:jc w:val="start"/>
      </w:pPr>
      <w:r>
        <w:rPr>
          <w:rFonts w:ascii="Calibri" w:hAnsi="Calibri" w:eastAsia="Calibri" w:cs="Calibri"/>
          <w:sz w:val="18"/>
          <w:szCs w:val="18"/>
        </w:rPr>
        <w:t xml:space="preserve">Antibakterielle Aktivität (E. coli S. aureus MRSA) EN ISO 22196 /JIS Z 2801: &gt;99% Wachstumshemmend nach 24 Std.</w:t>
      </w:r>
    </w:p>
    <w:p>
      <w:pPr>
        <w:jc w:val="start"/>
      </w:pPr>
    </w:p>
    <w:p>
      <w:pPr>
        <w:jc w:val="start"/>
      </w:pPr>
      <w:r>
        <w:rPr>
          <w:rFonts w:ascii="Calibri" w:hAnsi="Calibri" w:eastAsia="Calibri" w:cs="Calibri"/>
          <w:sz w:val="18"/>
          <w:szCs w:val="18"/>
        </w:rPr>
        <w:t xml:space="preserve">Antivirale Aktivität (Humanes Coronavirus) ISO 21702 &gt; 98,65 % Viruzide Aktivität nach 5 Std.</w:t>
      </w:r>
    </w:p>
    <w:p>
      <w:pPr>
        <w:jc w:val="start"/>
      </w:pPr>
    </w:p>
    <w:p>
      <w:pPr>
        <w:jc w:val="start"/>
      </w:pPr>
      <w:r>
        <w:rPr>
          <w:rFonts w:ascii="Calibri" w:hAnsi="Calibri" w:eastAsia="Calibri" w:cs="Calibri"/>
          <w:sz w:val="18"/>
          <w:szCs w:val="18"/>
        </w:rPr>
        <w:t xml:space="preserve">Durchgangswiderstand nach EN 1081 Ohm 1x10</w:t>
      </w:r>
      <w:r>
        <w:rPr>
          <w:rFonts w:ascii="Calibri" w:hAnsi="Calibri" w:eastAsia="Calibri" w:cs="Calibri"/>
          <w:sz w:val="18"/>
          <w:szCs w:val="18"/>
        </w:rPr>
        <w:t xml:space="preserve">6</w:t>
      </w:r>
      <w:r>
        <w:rPr>
          <w:rFonts w:ascii="Calibri" w:hAnsi="Calibri" w:eastAsia="Calibri" w:cs="Calibri"/>
          <w:sz w:val="18"/>
          <w:szCs w:val="18"/>
        </w:rPr>
        <w:t xml:space="preserve">≤ R ≤ 1x10</w:t>
      </w:r>
      <w:r>
        <w:rPr>
          <w:rFonts w:ascii="Calibri" w:hAnsi="Calibri" w:eastAsia="Calibri" w:cs="Calibri"/>
          <w:sz w:val="18"/>
          <w:szCs w:val="18"/>
        </w:rPr>
        <w:t xml:space="preserve">8</w:t>
      </w:r>
    </w:p>
    <w:p>
      <w:pPr>
        <w:jc w:val="start"/>
      </w:pPr>
    </w:p>
    <w:p>
      <w:pPr>
        <w:jc w:val="start"/>
      </w:pPr>
      <w:r>
        <w:rPr>
          <w:rFonts w:ascii="Calibri" w:hAnsi="Calibri" w:eastAsia="Calibri" w:cs="Calibri"/>
          <w:sz w:val="18"/>
          <w:szCs w:val="18"/>
          <w:b w:val="1"/>
          <w:bCs w:val="1"/>
        </w:rPr>
        <w:t xml:space="preserve">Art der Nutzung</w:t>
      </w:r>
      <w:r>
        <w:rPr>
          <w:rFonts w:ascii="Calibri" w:hAnsi="Calibri" w:eastAsia="Calibri" w:cs="Calibri"/>
          <w:sz w:val="18"/>
          <w:szCs w:val="18"/>
        </w:rPr>
        <w:t xml:space="preserve">geeignet für Warmwasser-Fußbodenheizung (max. 29°C)</w:t>
      </w:r>
    </w:p>
    <w:p>
      <w:pPr>
        <w:jc w:val="start"/>
      </w:pPr>
    </w:p>
    <w:p>
      <w:pPr>
        <w:jc w:val="start"/>
      </w:pPr>
      <w:r>
        <w:rPr>
          <w:rFonts w:ascii="Calibri" w:hAnsi="Calibri" w:eastAsia="Calibri" w:cs="Calibri"/>
          <w:sz w:val="18"/>
          <w:szCs w:val="18"/>
        </w:rPr>
        <w:t xml:space="preserve">Wärmeleitfähigkeit ISO 10456 0,17 W/(mK)</w:t>
      </w:r>
    </w:p>
    <w:p>
      <w:pPr>
        <w:jc w:val="start"/>
      </w:pPr>
    </w:p>
    <w:p>
      <w:pPr>
        <w:jc w:val="start"/>
      </w:pPr>
      <w:r>
        <w:rPr>
          <w:rFonts w:ascii="Calibri" w:hAnsi="Calibri" w:eastAsia="Calibri" w:cs="Calibri"/>
          <w:sz w:val="18"/>
          <w:szCs w:val="18"/>
        </w:rPr>
        <w:t xml:space="preserve">Dicke ISO 24346</w:t>
      </w:r>
      <w:r>
        <w:rPr>
          <w:rFonts w:ascii="Calibri" w:hAnsi="Calibri" w:eastAsia="Calibri" w:cs="Calibri"/>
          <w:sz w:val="18"/>
          <w:szCs w:val="18"/>
          <w:b w:val="1"/>
          <w:bCs w:val="1"/>
        </w:rPr>
        <w:t xml:space="preserve">2,5 mm</w:t>
      </w:r>
      <w:r>
        <w:rPr>
          <w:rFonts w:ascii="Calibri" w:hAnsi="Calibri" w:eastAsia="Calibri" w:cs="Calibri"/>
          <w:sz w:val="18"/>
          <w:szCs w:val="18"/>
        </w:rPr>
        <w:t xml:space="preserve">,</w:t>
      </w:r>
    </w:p>
    <w:p>
      <w:pPr>
        <w:jc w:val="start"/>
      </w:pPr>
    </w:p>
    <w:p>
      <w:pPr>
        <w:jc w:val="start"/>
      </w:pPr>
      <w:r>
        <w:rPr>
          <w:rFonts w:ascii="Calibri" w:hAnsi="Calibri" w:eastAsia="Calibri" w:cs="Calibri"/>
          <w:sz w:val="18"/>
          <w:szCs w:val="18"/>
        </w:rPr>
        <w:t xml:space="preserve">in Bahnen, Bahnenbreite</w:t>
      </w:r>
      <w:r>
        <w:rPr>
          <w:rFonts w:ascii="Calibri" w:hAnsi="Calibri" w:eastAsia="Calibri" w:cs="Calibri"/>
          <w:sz w:val="18"/>
          <w:szCs w:val="18"/>
          <w:b w:val="1"/>
          <w:bCs w:val="1"/>
        </w:rPr>
        <w:t xml:space="preserve">200 cm</w:t>
      </w:r>
      <w:r>
        <w:rPr>
          <w:rFonts w:ascii="Calibri" w:hAnsi="Calibri" w:eastAsia="Calibri" w:cs="Calibri"/>
          <w:sz w:val="18"/>
          <w:szCs w:val="18"/>
        </w:rPr>
        <w:t xml:space="preserve">,</w:t>
      </w:r>
    </w:p>
    <w:p>
      <w:pPr>
        <w:jc w:val="start"/>
      </w:pPr>
    </w:p>
    <w:p>
      <w:pPr>
        <w:jc w:val="start"/>
      </w:pPr>
      <w:r>
        <w:rPr>
          <w:rFonts w:ascii="Calibri" w:hAnsi="Calibri" w:eastAsia="Calibri" w:cs="Calibri"/>
          <w:sz w:val="18"/>
          <w:szCs w:val="18"/>
        </w:rPr>
        <w:t xml:space="preserve">Gesamtgewicht EN ISO 23997 3000 g/m²</w:t>
      </w:r>
    </w:p>
    <w:p>
      <w:pPr>
        <w:jc w:val="start"/>
      </w:pPr>
    </w:p>
    <w:p>
      <w:pPr>
        <w:jc w:val="start"/>
      </w:pPr>
      <w:r>
        <w:rPr>
          <w:rFonts w:ascii="Calibri" w:hAnsi="Calibri" w:eastAsia="Calibri" w:cs="Calibri"/>
          <w:sz w:val="18"/>
          <w:szCs w:val="18"/>
        </w:rPr>
        <w:t xml:space="preserve">Oberfläche glatt,</w:t>
      </w:r>
      <w:r>
        <w:rPr>
          <w:rFonts w:ascii="Calibri" w:hAnsi="Calibri" w:eastAsia="Calibri" w:cs="Calibri"/>
          <w:sz w:val="18"/>
          <w:szCs w:val="18"/>
          <w:b w:val="1"/>
          <w:bCs w:val="1"/>
        </w:rPr>
        <w:t xml:space="preserve">marmoriert</w:t>
      </w:r>
      <w:r>
        <w:rPr>
          <w:rFonts w:ascii="Calibri" w:hAnsi="Calibri" w:eastAsia="Calibri" w:cs="Calibri"/>
          <w:sz w:val="18"/>
          <w:szCs w:val="18"/>
        </w:rPr>
        <w:t xml:space="preserve">,</w:t>
      </w:r>
    </w:p>
    <w:p>
      <w:pPr>
        <w:jc w:val="start"/>
      </w:pPr>
    </w:p>
    <w:p>
      <w:pPr>
        <w:jc w:val="start"/>
      </w:pPr>
      <w:r>
        <w:rPr>
          <w:rFonts w:ascii="Calibri" w:hAnsi="Calibri" w:eastAsia="Calibri" w:cs="Calibri"/>
          <w:sz w:val="18"/>
          <w:szCs w:val="18"/>
        </w:rPr>
        <w:t xml:space="preserve">Licht- Farbechtheit EN 20 105 B02</w:t>
      </w:r>
      <w:r>
        <w:rPr>
          <w:rFonts w:ascii="Calibri" w:hAnsi="Calibri" w:eastAsia="Calibri" w:cs="Calibri"/>
          <w:sz w:val="18"/>
          <w:szCs w:val="18"/>
          <w:b w:val="1"/>
          <w:bCs w:val="1"/>
        </w:rPr>
        <w:t xml:space="preserve">≥ Stufe 6</w:t>
      </w:r>
    </w:p>
    <w:p>
      <w:pPr>
        <w:jc w:val="start"/>
      </w:pPr>
    </w:p>
    <w:p>
      <w:pPr>
        <w:jc w:val="start"/>
      </w:pPr>
      <w:r>
        <w:rPr>
          <w:rFonts w:ascii="Calibri" w:hAnsi="Calibri" w:eastAsia="Calibri" w:cs="Calibri"/>
          <w:sz w:val="18"/>
          <w:szCs w:val="18"/>
        </w:rPr>
        <w:t xml:space="preserve">Der Hersteller des gelieferten Bodenbelages verpflichtet sich, die bei der Verlegung anfallenden Verschnittreste zurückzunehmen, um diese im Rahmen des werkseigenen Programms zum Umweltschutz zu recyceln und bei der Herstellung neuer Beläge wiederzuverwerten. Die Rücknahme erfolgt in Abstimmung mit dem jeweils beauftragten Verarbeitungsbetrieb.</w:t>
      </w:r>
    </w:p>
    <w:p>
      <w:pPr>
        <w:jc w:val="start"/>
      </w:pPr>
    </w:p>
    <w:p>
      <w:pPr>
        <w:jc w:val="start"/>
      </w:pPr>
      <w:r>
        <w:rPr>
          <w:rFonts w:ascii="Calibri" w:hAnsi="Calibri" w:eastAsia="Calibri" w:cs="Calibri"/>
          <w:sz w:val="18"/>
          <w:szCs w:val="18"/>
        </w:rPr>
        <w:t xml:space="preserve">Wegen</w:t>
      </w:r>
      <w:r>
        <w:rPr>
          <w:rFonts w:ascii="Calibri" w:hAnsi="Calibri" w:eastAsia="Calibri" w:cs="Calibri"/>
          <w:sz w:val="18"/>
          <w:szCs w:val="18"/>
          <w:b w:val="1"/>
          <w:bCs w:val="1"/>
        </w:rPr>
        <w:t xml:space="preserve">Farbkonzept</w:t>
      </w:r>
      <w:r>
        <w:rPr>
          <w:rFonts w:ascii="Calibri" w:hAnsi="Calibri" w:eastAsia="Calibri" w:cs="Calibri"/>
          <w:sz w:val="18"/>
          <w:szCs w:val="18"/>
        </w:rPr>
        <w:t xml:space="preserve">Farbton nach</w:t>
      </w:r>
      <w:r>
        <w:rPr>
          <w:rFonts w:ascii="Calibri" w:hAnsi="Calibri" w:eastAsia="Calibri" w:cs="Calibri"/>
          <w:sz w:val="18"/>
          <w:szCs w:val="18"/>
          <w:b w:val="1"/>
          <w:bCs w:val="1"/>
        </w:rPr>
        <w:t xml:space="preserve">NCS-Farbcode</w:t>
      </w:r>
      <w:r>
        <w:rPr>
          <w:rFonts w:ascii="Calibri" w:hAnsi="Calibri" w:eastAsia="Calibri" w:cs="Calibri"/>
          <w:sz w:val="18"/>
          <w:szCs w:val="18"/>
        </w:rPr>
        <w:t xml:space="preserve">…………………………………………..,</w:t>
      </w:r>
      <w:r>
        <w:rPr>
          <w:rFonts w:ascii="Calibri" w:hAnsi="Calibri" w:eastAsia="Calibri" w:cs="Calibri"/>
          <w:color w:val="red"/>
          <w:sz w:val="12"/>
          <w:szCs w:val="12"/>
        </w:rPr>
        <w:t xml:space="preserve">NCS Farbcode des Belages eintragen</w:t>
      </w:r>
    </w:p>
    <w:p>
      <w:pPr>
        <w:jc w:val="start"/>
      </w:pPr>
    </w:p>
    <w:p>
      <w:pPr>
        <w:jc w:val="start"/>
      </w:pPr>
      <w:r>
        <w:rPr>
          <w:rFonts w:ascii="Calibri" w:hAnsi="Calibri" w:eastAsia="Calibri" w:cs="Calibri"/>
          <w:sz w:val="18"/>
          <w:szCs w:val="18"/>
        </w:rPr>
        <w:t xml:space="preserve">Wegen</w:t>
      </w:r>
      <w:r>
        <w:rPr>
          <w:rFonts w:ascii="Calibri" w:hAnsi="Calibri" w:eastAsia="Calibri" w:cs="Calibri"/>
          <w:sz w:val="18"/>
          <w:szCs w:val="18"/>
          <w:b w:val="1"/>
          <w:bCs w:val="1"/>
        </w:rPr>
        <w:t xml:space="preserve">Beleuchtungskonzept</w:t>
      </w:r>
      <w:r>
        <w:rPr>
          <w:rFonts w:ascii="Calibri" w:hAnsi="Calibri" w:eastAsia="Calibri" w:cs="Calibri"/>
          <w:sz w:val="18"/>
          <w:szCs w:val="18"/>
        </w:rPr>
        <w:t xml:space="preserve">geforderter</w:t>
      </w:r>
      <w:r>
        <w:rPr>
          <w:rFonts w:ascii="Calibri" w:hAnsi="Calibri" w:eastAsia="Calibri" w:cs="Calibri"/>
          <w:sz w:val="18"/>
          <w:szCs w:val="18"/>
          <w:b w:val="1"/>
          <w:bCs w:val="1"/>
        </w:rPr>
        <w:t xml:space="preserve">Lichtreflexionswert</w:t>
      </w:r>
      <w:r>
        <w:rPr>
          <w:rFonts w:ascii="Calibri" w:hAnsi="Calibri" w:eastAsia="Calibri" w:cs="Calibri"/>
          <w:sz w:val="18"/>
          <w:szCs w:val="18"/>
        </w:rPr>
        <w:t xml:space="preserve">………………………………..,</w:t>
      </w:r>
      <w:r>
        <w:rPr>
          <w:rFonts w:ascii="Calibri" w:hAnsi="Calibri" w:eastAsia="Calibri" w:cs="Calibri"/>
          <w:color w:val="red"/>
          <w:sz w:val="12"/>
          <w:szCs w:val="12"/>
        </w:rPr>
        <w:t xml:space="preserve">Angabe LRV des Bodenbelages</w:t>
      </w:r>
    </w:p>
    <w:p>
      <w:pPr>
        <w:jc w:val="start"/>
      </w:pPr>
    </w:p>
    <w:p>
      <w:pPr>
        <w:jc w:val="start"/>
      </w:pPr>
      <w:r>
        <w:rPr>
          <w:rFonts w:ascii="Calibri" w:hAnsi="Calibri" w:eastAsia="Calibri" w:cs="Calibri"/>
          <w:sz w:val="18"/>
          <w:szCs w:val="18"/>
        </w:rPr>
        <w:t xml:space="preserve">auf vollflächig gespachtelten Untergrund, vollflächig kleben, DIN 18365</w:t>
      </w:r>
    </w:p>
    <w:p>
      <w:pPr>
        <w:jc w:val="start"/>
      </w:pPr>
    </w:p>
    <w:p>
      <w:pPr>
        <w:jc w:val="start"/>
      </w:pPr>
      <w:r>
        <w:rPr>
          <w:rFonts w:ascii="Calibri" w:hAnsi="Calibri" w:eastAsia="Calibri" w:cs="Calibri"/>
          <w:sz w:val="18"/>
          <w:szCs w:val="18"/>
        </w:rPr>
        <w:t xml:space="preserve">Belag, Hersteller/Typ</w:t>
      </w:r>
    </w:p>
    <w:p>
      <w:pPr>
        <w:jc w:val="start"/>
      </w:pPr>
      <w:r>
        <w:rPr>
          <w:rFonts w:ascii="Calibri" w:hAnsi="Calibri" w:eastAsia="Calibri" w:cs="Calibri"/>
          <w:sz w:val="18"/>
          <w:szCs w:val="18"/>
          <w:b w:val="1"/>
          <w:bCs w:val="1"/>
        </w:rPr>
        <w:t xml:space="preserve">'DLW LINOLEUM Marmorette LCH 2,5 mm'</w:t>
      </w:r>
      <w:r>
        <w:rPr>
          <w:rFonts w:ascii="Calibri" w:hAnsi="Calibri" w:eastAsia="Calibri" w:cs="Calibri"/>
          <w:sz w:val="18"/>
          <w:szCs w:val="18"/>
        </w:rPr>
        <w:t xml:space="preserve">oder gleichwertig,</w:t>
      </w:r>
    </w:p>
    <w:p>
      <w:pPr>
        <w:jc w:val="start"/>
      </w:pPr>
      <w:r>
        <w:rPr>
          <w:rFonts w:ascii="Calibri" w:hAnsi="Calibri" w:eastAsia="Calibri" w:cs="Calibri"/>
          <w:sz w:val="18"/>
          <w:szCs w:val="18"/>
        </w:rPr>
        <w:t xml:space="preserve">Belag, Hersteller/Typ</w:t>
      </w:r>
    </w:p>
    <w:p>
      <w:pPr>
        <w:jc w:val="start"/>
      </w:pPr>
      <w:r>
        <w:rPr>
          <w:rFonts w:ascii="Calibri" w:hAnsi="Calibri" w:eastAsia="Calibri" w:cs="Calibri"/>
          <w:sz w:val="18"/>
          <w:szCs w:val="18"/>
        </w:rPr>
        <w:t xml:space="preserve">'......................................................'</w:t>
      </w:r>
    </w:p>
    <w:p>
      <w:pPr>
        <w:jc w:val="start"/>
      </w:pPr>
      <w:r>
        <w:rPr>
          <w:rFonts w:ascii="Calibri" w:hAnsi="Calibri" w:eastAsia="Calibri" w:cs="Calibri"/>
          <w:sz w:val="18"/>
          <w:szCs w:val="18"/>
        </w:rPr>
        <w:t xml:space="preserve">vom Bieter einzutragen,</w:t>
      </w:r>
    </w:p>
    <w:p>
      <w:pPr>
        <w:jc w:val="start"/>
      </w:pPr>
      <w:r>
        <w:rPr>
          <w:rFonts w:ascii="Calibri" w:hAnsi="Calibri" w:eastAsia="Calibri" w:cs="Calibri"/>
          <w:sz w:val="18"/>
          <w:szCs w:val="18"/>
        </w:rPr>
        <w:t xml:space="preserve">Klebstoff, Hersteller/Typ</w:t>
      </w:r>
    </w:p>
    <w:p>
      <w:pPr>
        <w:jc w:val="start"/>
      </w:pPr>
      <w:r>
        <w:rPr>
          <w:rFonts w:ascii="Calibri" w:hAnsi="Calibri" w:eastAsia="Calibri" w:cs="Calibri"/>
          <w:sz w:val="18"/>
          <w:szCs w:val="18"/>
          <w:b w:val="1"/>
          <w:bCs w:val="1"/>
        </w:rPr>
        <w:t xml:space="preserve">'Dispersionsklebstoff für Linoleum'</w:t>
      </w:r>
      <w:r>
        <w:rPr>
          <w:rFonts w:ascii="Calibri" w:hAnsi="Calibri" w:eastAsia="Calibri" w:cs="Calibri"/>
          <w:sz w:val="18"/>
          <w:szCs w:val="18"/>
        </w:rPr>
        <w:t xml:space="preserve">oder gleichwertig,</w:t>
      </w:r>
    </w:p>
    <w:p>
      <w:pPr>
        <w:jc w:val="start"/>
      </w:pPr>
      <w:r>
        <w:rPr>
          <w:rFonts w:ascii="Calibri" w:hAnsi="Calibri" w:eastAsia="Calibri" w:cs="Calibri"/>
          <w:sz w:val="18"/>
          <w:szCs w:val="18"/>
        </w:rPr>
        <w:t xml:space="preserve">Klebstoff, Hersteller/Typ</w:t>
      </w:r>
    </w:p>
    <w:p>
      <w:pPr>
        <w:jc w:val="start"/>
      </w:pPr>
      <w:r>
        <w:rPr>
          <w:rFonts w:ascii="Calibri" w:hAnsi="Calibri" w:eastAsia="Calibri" w:cs="Calibri"/>
          <w:sz w:val="18"/>
          <w:szCs w:val="18"/>
        </w:rPr>
        <w:t xml:space="preserve">'…………………………………….'</w:t>
      </w:r>
    </w:p>
    <w:p>
      <w:pPr>
        <w:jc w:val="start"/>
      </w:pPr>
      <w:r>
        <w:rPr>
          <w:rFonts w:ascii="Calibri" w:hAnsi="Calibri" w:eastAsia="Calibri" w:cs="Calibri"/>
          <w:sz w:val="18"/>
          <w:szCs w:val="18"/>
        </w:rPr>
        <w:t xml:space="preserve">vom Bieter einzutragen.</w:t>
      </w:r>
    </w:p>
    <w:p>
      <w:pPr>
        <w:jc w:val="start"/>
      </w:pPr>
    </w:p>
    <w:p>
      <w:pPr>
        <w:jc w:val="start"/>
      </w:pPr>
      <w:r>
        <w:rPr>
          <w:rFonts w:ascii="Calibri" w:hAnsi="Calibri" w:eastAsia="Calibri" w:cs="Calibri"/>
          <w:sz w:val="18"/>
          <w:szCs w:val="18"/>
        </w:rPr>
        <w:t xml:space="preserve">Abrechnungseinheit: m²</w:t>
      </w:r>
    </w:p>
    <w:p>
      <w:pPr>
        <w:jc w:val="start"/>
      </w:pPr>
    </w:p>
    <w:p>
      <w:pPr>
        <w:jc w:val="start"/>
      </w:pPr>
      <w:r>
        <w:rPr>
          <w:rFonts w:ascii="Calibri" w:hAnsi="Calibri" w:eastAsia="Calibri" w:cs="Calibri"/>
          <w:sz w:val="18"/>
          <w:szCs w:val="18"/>
        </w:rPr>
        <w:t xml:space="preserve">Verfugen des Linoleum-Bodenbelags mit farblich passendem Camouflage Schmelzdraht für eine nahezu unsichtbare Verbindung der Bahnen.</w:t>
      </w:r>
    </w:p>
    <w:p>
      <w:pPr>
        <w:jc w:val="start"/>
      </w:pPr>
    </w:p>
    <w:p>
      <w:pPr>
        <w:jc w:val="start"/>
      </w:pPr>
    </w:p>
    <w:p>
      <w:pPr>
        <w:jc w:val="start"/>
      </w:pPr>
      <w:r>
        <w:rPr>
          <w:rFonts w:ascii="Calibri" w:hAnsi="Calibri" w:eastAsia="Calibri" w:cs="Calibri"/>
          <w:sz w:val="18"/>
          <w:szCs w:val="18"/>
          <w:b w:val="1"/>
          <w:bCs w:val="1"/>
        </w:rPr>
        <w:t xml:space="preserve">Verfugen</w:t>
      </w:r>
      <w:r>
        <w:rPr>
          <w:rFonts w:ascii="Calibri" w:hAnsi="Calibri" w:eastAsia="Calibri" w:cs="Calibri"/>
          <w:sz w:val="18"/>
          <w:szCs w:val="18"/>
        </w:rPr>
        <w:t xml:space="preserve">des Bodenbelages aus Linoleum,</w:t>
      </w:r>
    </w:p>
    <w:p>
      <w:pPr>
        <w:jc w:val="start"/>
      </w:pPr>
      <w:r>
        <w:rPr>
          <w:rFonts w:ascii="Calibri" w:hAnsi="Calibri" w:eastAsia="Calibri" w:cs="Calibri"/>
          <w:sz w:val="18"/>
          <w:szCs w:val="18"/>
        </w:rPr>
        <w:t xml:space="preserve">Bahnenbreite 200 cm,</w:t>
      </w:r>
      <w:r>
        <w:rPr>
          <w:rFonts w:ascii="Calibri" w:hAnsi="Calibri" w:eastAsia="Calibri" w:cs="Calibri"/>
          <w:sz w:val="18"/>
          <w:szCs w:val="18"/>
          <w:b w:val="1"/>
          <w:bCs w:val="1"/>
        </w:rPr>
        <w:t xml:space="preserve">mit Schmelzdraht</w:t>
      </w:r>
      <w:r>
        <w:rPr>
          <w:rFonts w:ascii="Calibri" w:hAnsi="Calibri" w:eastAsia="Calibri" w:cs="Calibri"/>
          <w:color w:val="black"/>
          <w:sz w:val="18"/>
          <w:szCs w:val="18"/>
          <w:b w:val="1"/>
          <w:bCs w:val="1"/>
        </w:rPr>
        <w:t xml:space="preserve">Camouflage,</w:t>
      </w:r>
    </w:p>
    <w:p>
      <w:pPr>
        <w:jc w:val="start"/>
      </w:pPr>
      <w:r>
        <w:rPr>
          <w:rFonts w:ascii="Calibri" w:hAnsi="Calibri" w:eastAsia="Calibri" w:cs="Calibri"/>
          <w:sz w:val="18"/>
          <w:szCs w:val="18"/>
        </w:rPr>
        <w:t xml:space="preserve">dem Bodenbelag angepasst,</w:t>
      </w:r>
    </w:p>
    <w:p>
      <w:pPr>
        <w:jc w:val="start"/>
      </w:pPr>
    </w:p>
    <w:p>
      <w:pPr>
        <w:jc w:val="start"/>
      </w:pPr>
      <w:r>
        <w:rPr>
          <w:rFonts w:ascii="Calibri" w:hAnsi="Calibri" w:eastAsia="Calibri" w:cs="Calibri"/>
          <w:sz w:val="18"/>
          <w:szCs w:val="18"/>
        </w:rPr>
        <w:t xml:space="preserve">Hersteller / Typ</w:t>
      </w:r>
    </w:p>
    <w:p>
      <w:pPr>
        <w:jc w:val="start"/>
      </w:pPr>
      <w:r>
        <w:rPr>
          <w:rFonts w:ascii="Calibri" w:hAnsi="Calibri" w:eastAsia="Calibri" w:cs="Calibri"/>
          <w:sz w:val="18"/>
          <w:szCs w:val="18"/>
          <w:b w:val="1"/>
          <w:bCs w:val="1"/>
        </w:rPr>
        <w:t xml:space="preserve">'DLW Schmelzdraht Camouflage'</w:t>
      </w:r>
      <w:r>
        <w:rPr>
          <w:rFonts w:ascii="Calibri" w:hAnsi="Calibri" w:eastAsia="Calibri" w:cs="Calibri"/>
          <w:color w:val="black"/>
          <w:sz w:val="18"/>
          <w:szCs w:val="18"/>
        </w:rPr>
        <w:t xml:space="preserve">oder gleichwertig,</w:t>
      </w:r>
    </w:p>
    <w:p>
      <w:pPr>
        <w:jc w:val="start"/>
      </w:pPr>
      <w:r>
        <w:rPr>
          <w:rFonts w:ascii="Calibri" w:hAnsi="Calibri" w:eastAsia="Calibri" w:cs="Calibri"/>
          <w:sz w:val="18"/>
          <w:szCs w:val="18"/>
        </w:rPr>
        <w:t xml:space="preserve">Hersteller / Typ</w:t>
      </w:r>
    </w:p>
    <w:p>
      <w:pPr>
        <w:jc w:val="start"/>
      </w:pPr>
      <w:r>
        <w:rPr>
          <w:rFonts w:ascii="Calibri" w:hAnsi="Calibri" w:eastAsia="Calibri" w:cs="Calibri"/>
          <w:sz w:val="18"/>
          <w:szCs w:val="18"/>
        </w:rPr>
        <w:t xml:space="preserve">'………………...………………'</w:t>
      </w:r>
    </w:p>
    <w:p>
      <w:pPr>
        <w:jc w:val="start"/>
      </w:pPr>
      <w:r>
        <w:rPr>
          <w:rFonts w:ascii="Calibri" w:hAnsi="Calibri" w:eastAsia="Calibri" w:cs="Calibri"/>
          <w:sz w:val="18"/>
          <w:szCs w:val="18"/>
        </w:rPr>
        <w:t xml:space="preserve">vom Bieter einzutragen.</w:t>
      </w:r>
    </w:p>
    <w:p>
      <w:pPr>
        <w:jc w:val="start"/>
      </w:pPr>
    </w:p>
    <w:p>
      <w:pPr>
        <w:jc w:val="start"/>
      </w:pPr>
      <w:r>
        <w:rPr>
          <w:rFonts w:ascii="Calibri" w:hAnsi="Calibri" w:eastAsia="Calibri" w:cs="Calibri"/>
          <w:sz w:val="18"/>
          <w:szCs w:val="18"/>
        </w:rPr>
        <w:t xml:space="preserve">Abrechnungseinheit: m</w:t>
      </w:r>
    </w:p>
    <w:p>
      <w:pPr>
        <w:jc w:val="start"/>
      </w:pPr>
    </w:p>
    <w:p>
      <w:pPr>
        <w:jc w:val="start"/>
      </w:pPr>
    </w:p>
    <w:p>
      <w:pPr>
        <w:jc w:val="start"/>
      </w:pPr>
    </w:p>
    <w:p>
      <w:pPr/>
      <w:r>
        <w:rPr>
          <w:rFonts w:ascii="Calibri" w:hAnsi="Calibri" w:eastAsia="Calibri" w:cs="Calibri"/>
          <w:sz w:val="22"/>
          <w:szCs w:val="22"/>
          <w:b w:val="1"/>
          <w:bCs w:val="1"/>
        </w:rPr>
        <w:t xml:space="preserve">Menge: </w:t>
      </w:r>
      <w:r>
        <w:rPr>
          <w:rFonts w:ascii="Calibri" w:hAnsi="Calibri" w:eastAsia="Calibri" w:cs="Calibri"/>
          <w:sz w:val="22"/>
          <w:szCs w:val="22"/>
        </w:rPr>
        <w:t xml:space="preserve">..........</w:t>
      </w:r>
    </w:p>
    <w:p>
      <w:pPr/>
      <w:r>
        <w:rPr>
          <w:rFonts w:ascii="Calibri" w:hAnsi="Calibri" w:eastAsia="Calibri" w:cs="Calibri"/>
          <w:sz w:val="22"/>
          <w:szCs w:val="22"/>
          <w:b w:val="1"/>
          <w:bCs w:val="1"/>
        </w:rPr>
        <w:t xml:space="preserve">Einheit: </w:t>
      </w:r>
      <w:r>
        <w:rPr>
          <w:rFonts w:ascii="Calibri" w:hAnsi="Calibri" w:eastAsia="Calibri" w:cs="Calibri"/>
          <w:sz w:val="22"/>
          <w:szCs w:val="22"/>
        </w:rPr>
        <w:t xml:space="preserve">m²</w:t>
      </w:r>
    </w:p>
    <w:p>
      <w:pPr/>
      <w:r>
        <w:rPr>
          <w:rFonts w:ascii="Calibri" w:hAnsi="Calibri" w:eastAsia="Calibri" w:cs="Calibri"/>
          <w:sz w:val="22"/>
          <w:szCs w:val="22"/>
          <w:b w:val="1"/>
          <w:bCs w:val="1"/>
        </w:rPr>
        <w:t xml:space="preserve">EP: </w:t>
      </w:r>
      <w:r>
        <w:rPr>
          <w:rFonts w:ascii="Calibri" w:hAnsi="Calibri" w:eastAsia="Calibri" w:cs="Calibri"/>
          <w:sz w:val="22"/>
          <w:szCs w:val="22"/>
        </w:rPr>
        <w:t xml:space="preserve">..........</w:t>
      </w:r>
    </w:p>
    <w:p>
      <w:pPr/>
      <w:r>
        <w:rPr>
          <w:rFonts w:ascii="Calibri" w:hAnsi="Calibri" w:eastAsia="Calibri" w:cs="Calibri"/>
          <w:sz w:val="22"/>
          <w:szCs w:val="22"/>
          <w:b w:val="1"/>
          <w:bCs w:val="1"/>
        </w:rPr>
        <w:t xml:space="preserve">GP: </w:t>
      </w:r>
      <w:r>
        <w:rPr>
          <w:rFonts w:ascii="Calibri" w:hAnsi="Calibri" w:eastAsia="Calibri" w:cs="Calibri"/>
          <w:sz w:val="22"/>
          <w:szCs w:val="22"/>
        </w:rPr>
        <w:t xml:space="preserve">..........</w:t>
      </w:r>
    </w:p>
    <w:p>
      <w:pPr/>
      <w:r>
        <w:rPr>
          <w:rFonts w:ascii="Calibri" w:hAnsi="Calibri" w:eastAsia="Calibri" w:cs="Calibri"/>
          <w:sz w:val="22"/>
          <w:szCs w:val="22"/>
        </w:rPr>
        <w:t xml:space="preserve"> </w:t>
      </w:r>
    </w:p>
    <w:p/>
    <w:p>
      <w:pPr/>
      <w:r>
        <w:rPr/>
        <w:t xml:space="preserve">
</w:t>
      </w:r>
    </w:p>
    <w:p>
      <w:hyperlink r:id="rId7" w:history="1">
        <w:r>
          <w:rPr>
            <w:rFonts w:ascii="Calibri" w:hAnsi="Calibri" w:eastAsia="Calibri" w:cs="Calibri"/>
            <w:color w:val="#0000ff"/>
            <w:sz w:val="20"/>
            <w:szCs w:val="20"/>
            <w:u w:val="single"/>
          </w:rPr>
          <w:t xml:space="preserve">Gerflor Mipolam auf heinze.de</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FooterStyle"/>
    </w:pPr>
    <w:r>
      <w:rPr>
        <w:rFonts w:ascii="Calibri" w:hAnsi="Calibri" w:eastAsia="Calibri" w:cs="Calibri"/>
        <w:sz w:val="20"/>
        <w:szCs w:val="20"/>
      </w:rPr>
      <w:t xml:space="preserve">Seite </w:t>
    </w:r>
    <w:r>
      <w:fldChar w:fldCharType="begin"/>
    </w:r>
    <w:r>
      <w:rPr>
        <w:rFonts w:ascii="Calibri" w:hAnsi="Calibri" w:eastAsia="Calibri" w:cs="Calibri"/>
        <w:sz w:val="20"/>
        <w:szCs w:val="20"/>
      </w:rPr>
      <w:instrText xml:space="preserve">PAGE</w:instrText>
    </w:r>
    <w:r>
      <w:fldChar w:fldCharType="separate"/>
    </w:r>
    <w:r>
      <w:fldChar w:fldCharType="end"/>
    </w:r>
    <w:r>
      <w:rPr>
        <w:rFonts w:ascii="Calibri" w:hAnsi="Calibri" w:eastAsia="Calibri" w:cs="Calibri"/>
        <w:sz w:val="20"/>
        <w:szCs w:val="20"/>
      </w:rPr>
      <w:t xml:space="preserve"> von </w:t>
    </w:r>
    <w:r>
      <w:fldChar w:fldCharType="begin"/>
    </w:r>
    <w:r>
      <w:rPr>
        <w:rFonts w:ascii="Calibri" w:hAnsi="Calibri" w:eastAsia="Calibri" w:cs="Calibri"/>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500" w:type="dxa"/>
      <w:gridCol w:w="2500" w:type="dxa"/>
    </w:tblGrid>
    <w:tblPr>
      <w:tblW w:w="5000" w:type="pct"/>
      <w:tblLayout w:type="autofit"/>
      <w:bidiVisual w:val="0"/>
    </w:tblPr>
    <w:tr>
      <w:trPr>
        <w:trHeight w:val="" w:hRule="atLeast"/>
      </w:trPr>
      <w:tc>
        <w:tcPr>
          <w:tcW w:w="2500" w:type="dxa"/>
        </w:tcPr>
        <w:p>
          <w:pPr/>
          <w:r>
            <w:rPr>
              <w:rFonts w:ascii="Calibri" w:hAnsi="Calibri" w:eastAsia="Calibri" w:cs="Calibri"/>
              <w:sz w:val="40"/>
              <w:szCs w:val="40"/>
              <w:b w:val="1"/>
              <w:bCs w:val="1"/>
            </w:rPr>
            <w:t xml:space="preserve">Gerflor Mipolam</w:t>
          </w:r>
        </w:p>
      </w:tc>
      <w:tc>
        <w:tcPr>
          <w:tcW w:w="2500" w:type="dxa"/>
        </w:tcPr>
        <w:p>
          <w:pPr>
            <w:jc w:val="end"/>
          </w:pPr>
          <w:r>
            <w:pict>
              <v:shape type="#_x0000_t75" stroked="f" style="width:100pt; height:37,267080745342pt; margin-left:0pt; margin-top:0pt; mso-position-horizontal:left; mso-position-vertical:top; mso-position-horizontal-relative:char; mso-position-vertical-relative:line;">
                <w10:wrap type="square"/>
                <v:imagedata r:id="rId1" o:title=""/>
              </v:shape>
            </w:pic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de-DE"/>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aragraphFooterStyle">
    <w:name w:val="paragraphFooterStyle"/>
    <w:basedOn w:val="Normal"/>
    <w:pPr>
      <w:jc w:val="right"/>
    </w:pPr>
  </w:style>
  <w:style w:type="table" w:customStyle="1" w:styleId="treeElementTable">
    <w:name w:val="treeElementTable"/>
    <w:uiPriority w:val="99"/>
    <w:tblPr>
      <w:tblW w:w="0" w:type="auto"/>
      <w:tblLayout w:type="autofit"/>
      <w:bidiVisual w:val="0"/>
    </w:tblPr>
    <w:tblStylePr w:type="firstRow">
      <w:tcPr>
        <w:tcPr>
          <w:shd w:val="clear" w:fill="eaeaea"/>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inze.de/themenkosmos/65245"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2023-08-16T09:28:08+02:00</dcterms:created>
  <dcterms:modified xsi:type="dcterms:W3CDTF">2023-08-16T09:28:08+02:00</dcterms:modified>
</cp:coreProperties>
</file>

<file path=docProps/custom.xml><?xml version="1.0" encoding="utf-8"?>
<Properties xmlns="http://schemas.openxmlformats.org/officeDocument/2006/custom-properties" xmlns:vt="http://schemas.openxmlformats.org/officeDocument/2006/docPropsVTypes"/>
</file>