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a47788d7f8434e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1"/>
        <w:rPr>
          <w:rFonts w:ascii="Arial" w:hAnsi="Arial" w:eastAsia="Arial" w:cs="Arial"/>
          <w:b w:val="true"/>
          <w:i w:val="false"/>
          <w:color w:val="000000"/>
          <w:sz w:val="22"/>
          <w:lang w:val="de-DE" w:eastAsia="de-DE" w:bidi="de-DE"/>
        </w:rPr>
      </w:pP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1</w:t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Teckentrup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2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Schnelllauftor SLT 09 FU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3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Schnelllauftor SLT-Classic 09 FU</w:t>
      </w:r>
    </w:p>
    <w:p>
      <w:pPr>
        <w:keepNext w:val="true"/>
        <w:keepLines w:val="true"/>
        <w:spacing w:before="100" w:after="10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</w:p>
    <w:p>
      <w:pPr>
        <w:keepNext w:val="true"/>
        <w:keepLines w:val="true"/>
        <w:spacing w:before="0" w:after="4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Schnelllauftor SLT 09 FU. </w:t>
      </w:r>
    </w:p>
    <w:p>
      <w:pPr>
        <w:keepNext w:val="true"/>
        <w:keepLines w:val="true"/>
        <w:spacing w:before="0" w:after="0" w:line="30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Behang aus gewebeverstärktem PES 1 mm dick</w:t>
      </w:r>
    </w:p>
    <w:p>
      <w:pPr>
        <w:keepNext w:val="true"/>
        <w:keepLines w:val="true"/>
        <w:spacing w:before="0" w:after="0" w:line="30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Standardfarbe RAL 2004 Reinorange</w:t>
      </w:r>
    </w:p>
    <w:p>
      <w:pPr>
        <w:keepNext w:val="true"/>
        <w:keepLines w:val="true"/>
        <w:spacing w:before="0" w:after="0" w:line="30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Schnelllauftor mit selbsttragenden Seiten</w:t>
      </w:r>
    </w:p>
    <w:p>
      <w:pPr>
        <w:keepNext w:val="true"/>
        <w:keepLines w:val="true"/>
        <w:spacing w:before="0" w:after="0" w:line="30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eilen in hochwertiger, feuerverz</w:t>
      </w:r>
    </w:p>
    <w:p>
      <w:pPr>
        <w:keepNext w:val="true"/>
        <w:keepLines w:val="true"/>
        <w:spacing w:before="0" w:after="0" w:line="30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Gewebeverstärkter Rolltorbehang in extrem widerstandsfähiger und reißfester Ausführung</w:t>
      </w:r>
    </w:p>
    <w:p>
      <w:pPr>
        <w:keepNext w:val="true"/>
        <w:keepLines w:val="true"/>
        <w:spacing w:before="0" w:after="0" w:line="30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einschließlich einem 900 mm Sichtstreifen aus transparentem PVC, 2 mm ab ca. 1300 mm über OFF. </w:t>
      </w:r>
    </w:p>
    <w:p>
      <w:pPr>
        <w:keepNext w:val="true"/>
        <w:keepLines w:val="true"/>
        <w:spacing w:before="0" w:after="0" w:line="30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Seitlich am Behang angebrachte Führungsrollen bewirken die automatische Behangspannung.</w:t>
      </w:r>
    </w:p>
    <w:p>
      <w:pPr>
        <w:keepNext w:val="true"/>
        <w:keepLines w:val="true"/>
        <w:spacing w:before="0" w:after="0" w:line="30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(Je nach Bedarf zusammenstellen und ausschreiben. Die entsprechenden Angaben bitte den untenstehenden Technischen Daten entnehmen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nkter Ausführung.</w:t>
      </w:r>
    </w:p>
    <w:p>
      <w:pPr>
        <w:keepNext w:val="true"/>
        <w:keepLines w:val="true"/>
        <w:spacing w:before="0" w:after="0" w:line="30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30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Liefern und nach Herstellervorschrift einbauen.</w:t>
      </w:r>
    </w:p>
    <w:p>
      <w:pPr>
        <w:keepNext w:val="true"/>
        <w:keepLines w:val="true"/>
        <w:spacing w:before="0" w:after="0" w:line="30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Montage: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Hinter der Öffnung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Größenbereich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Bestellmaße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Breite: 1500 - 6000 mm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Höhe: 1500 - 6000 mm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Bestellmaße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mm Breite und mm Höhe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Wand- und Sturzdicke (Beton mm / Mauerwerk mm),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Sturzhöhe mm, Seitlicher Platz rechts mm,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links mm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Rolltorbehang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300"/>
        <w:ind w:left="1040" w:right="14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Gewebeverstärkter Rolltorbehang in extrem widerstandsfähigerund reißfester Ausführung.</w:t>
      </w:r>
    </w:p>
    <w:p>
      <w:pPr>
        <w:keepNext w:val="true"/>
        <w:keepLines w:val="true"/>
        <w:spacing w:before="0" w:after="0" w:line="300"/>
        <w:ind w:left="1040" w:right="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Der Rolltorbehang wird ohne verschleißbare mechanische Teile im Führungsprofil geführt. </w:t>
      </w:r>
    </w:p>
    <w:p>
      <w:pPr>
        <w:keepNext w:val="true"/>
        <w:keepLines w:val="true"/>
        <w:spacing w:before="0" w:after="0" w:line="300"/>
        <w:ind w:left="1040" w:right="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Seitlich am Behang angebrachte Führungsrollen bewirken die automatische Blattspannung</w:t>
      </w:r>
    </w:p>
    <w:p>
      <w:pPr>
        <w:keepNext w:val="true"/>
        <w:keepLines w:val="true"/>
        <w:spacing w:before="0" w:after="0" w:line="30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Die im Rolltorbehang eingelegten Windsicherungen erlaubeneine Windlastaufnahme der Windlastklasse 2.</w:t>
      </w:r>
    </w:p>
    <w:p>
      <w:pPr>
        <w:keepNext w:val="true"/>
        <w:keepLines w:val="true"/>
        <w:spacing w:before="0" w:after="0" w:line="300"/>
        <w:ind w:left="1040" w:right="1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Standardfarben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in Anlehnung an:</w:t>
      </w:r>
    </w:p>
    <w:p>
      <w:pPr>
        <w:keepNext w:val="true"/>
        <w:keepLines w:val="true"/>
        <w:spacing w:before="0" w:after="0" w:line="300"/>
        <w:ind w:left="1140" w:right="4000" w:hanging="1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RAL 1003 Signalgelb </w:t>
      </w:r>
    </w:p>
    <w:p>
      <w:pPr>
        <w:keepNext w:val="true"/>
        <w:keepLines w:val="true"/>
        <w:spacing w:before="0" w:after="0" w:line="300"/>
        <w:ind w:left="1140" w:right="4000" w:hanging="1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RAL 1018 Zinkgelb </w:t>
      </w:r>
    </w:p>
    <w:p>
      <w:pPr>
        <w:keepNext w:val="true"/>
        <w:keepLines w:val="true"/>
        <w:spacing w:before="0" w:after="0" w:line="300"/>
        <w:ind w:left="1140" w:right="4000" w:hanging="1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RAL 2004 Orange </w:t>
      </w:r>
    </w:p>
    <w:p>
      <w:pPr>
        <w:keepNext w:val="true"/>
        <w:keepLines w:val="true"/>
        <w:spacing w:before="0" w:after="0" w:line="300"/>
        <w:ind w:left="1140" w:right="4000" w:hanging="1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RAL 3002 Karminrot </w:t>
      </w:r>
    </w:p>
    <w:p>
      <w:pPr>
        <w:keepNext w:val="true"/>
        <w:keepLines w:val="true"/>
        <w:spacing w:before="0" w:after="0" w:line="300"/>
        <w:ind w:left="1140" w:right="4000" w:hanging="1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RAL 5010 Enzianblau </w:t>
      </w:r>
    </w:p>
    <w:p>
      <w:pPr>
        <w:keepNext w:val="true"/>
        <w:keepLines w:val="true"/>
        <w:spacing w:before="0" w:after="0" w:line="300"/>
        <w:ind w:left="1140" w:right="4000" w:hanging="1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RAL 5012 Lichtblau </w:t>
      </w:r>
    </w:p>
    <w:p>
      <w:pPr>
        <w:keepNext w:val="true"/>
        <w:keepLines w:val="true"/>
        <w:spacing w:before="0" w:after="0" w:line="300"/>
        <w:ind w:left="1140" w:right="4000" w:hanging="1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RAL 6024 Verkehrsgrün </w:t>
      </w:r>
    </w:p>
    <w:p>
      <w:pPr>
        <w:keepNext w:val="true"/>
        <w:keepLines w:val="true"/>
        <w:spacing w:before="0" w:after="0" w:line="300"/>
        <w:ind w:left="1140" w:right="4000" w:hanging="1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RAL 7038 Achatgrau </w:t>
      </w:r>
    </w:p>
    <w:p>
      <w:pPr>
        <w:keepNext w:val="true"/>
        <w:keepLines w:val="true"/>
        <w:spacing w:before="0" w:after="0" w:line="300"/>
        <w:ind w:left="1140" w:right="4000" w:hanging="1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RAL 9005 Tiefschwarz </w:t>
      </w:r>
    </w:p>
    <w:p>
      <w:pPr>
        <w:keepNext w:val="true"/>
        <w:keepLines w:val="true"/>
        <w:spacing w:before="0" w:after="0" w:line="30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RAL 9010 Reinweiß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chnische Daten Rolltorbehang </w:t>
      </w:r>
    </w:p>
    <w:p>
      <w:pPr>
        <w:keepNext w:val="true"/>
        <w:keepLines w:val="true"/>
        <w:spacing w:before="0" w:after="0" w:line="30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300"/>
        <w:ind w:left="1040" w:right="32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Sichtfenster</w:t>
      </w:r>
    </w:p>
    <w:p>
      <w:pPr>
        <w:keepNext w:val="true"/>
        <w:keepLines w:val="true"/>
        <w:spacing w:before="0" w:after="0" w:line="300"/>
        <w:ind w:left="1040" w:right="2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Rolltorbehang besteht aus einem 900 mm Sichtstreifen aus transparentem PVC, </w:t>
      </w:r>
    </w:p>
    <w:p>
      <w:pPr>
        <w:keepNext w:val="true"/>
        <w:keepLines w:val="true"/>
        <w:spacing w:before="0" w:after="0" w:line="300"/>
        <w:ind w:left="1040" w:right="2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2 mm dick ab ca. 1300 mm über OFF.</w:t>
      </w:r>
    </w:p>
    <w:p>
      <w:pPr>
        <w:keepNext w:val="true"/>
        <w:keepLines w:val="true"/>
        <w:spacing w:before="0" w:after="0" w:line="30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Öffnungs- / 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Schließgeschwindigkeit</w:t>
      </w:r>
    </w:p>
    <w:p>
      <w:pPr>
        <w:keepNext w:val="true"/>
        <w:keepLines w:val="true"/>
        <w:spacing w:before="0" w:after="0" w:line="300"/>
        <w:ind w:left="1040" w:right="32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Öffnen ca. 1,7 (schnellere Torlaufgeschwindigkeiten auf Anfrage) / Schließen = ca. 0,8 m/sec. </w:t>
      </w:r>
    </w:p>
    <w:p>
      <w:pPr>
        <w:keepNext w:val="true"/>
        <w:keepLines w:val="true"/>
        <w:spacing w:before="0" w:after="0" w:line="300"/>
        <w:ind w:left="1040" w:right="1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300"/>
        <w:ind w:left="1040" w:right="80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Seitenteile</w:t>
      </w:r>
    </w:p>
    <w:p>
      <w:pPr>
        <w:keepNext w:val="true"/>
        <w:keepLines w:val="true"/>
        <w:spacing w:before="0" w:after="0" w:line="300"/>
        <w:ind w:left="1040" w:right="15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Selbsttragende Seitenteile in hochwertiger, feuerverzinkter Ausführung</w:t>
      </w:r>
    </w:p>
    <w:p>
      <w:pPr>
        <w:keepNext w:val="true"/>
        <w:keepLines w:val="true"/>
        <w:spacing w:before="0" w:after="0" w:line="300"/>
        <w:ind w:left="1040" w:right="15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Steuerung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Torsteuerung - CS 320 FU</w:t>
      </w:r>
    </w:p>
    <w:p>
      <w:pPr>
        <w:keepNext w:val="true"/>
        <w:keepLines w:val="true"/>
        <w:spacing w:before="0" w:after="0" w:line="300"/>
        <w:ind w:left="1040" w:right="16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Abmessungen Gehäuse (B x H x T) ca.: 245 x 445 x 190 mm </w:t>
      </w:r>
    </w:p>
    <w:p>
      <w:pPr>
        <w:keepNext w:val="true"/>
        <w:keepLines w:val="true"/>
        <w:spacing w:before="0" w:after="0" w:line="300"/>
        <w:ind w:left="1040" w:right="16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300"/>
        <w:ind w:left="1040" w:right="3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FU-Steuerung montiert in speziell entwickeltem Kunststoffgehäuse IP 65, </w:t>
      </w:r>
    </w:p>
    <w:p>
      <w:pPr>
        <w:keepNext w:val="true"/>
        <w:keepLines w:val="true"/>
        <w:spacing w:before="0" w:after="0" w:line="300"/>
        <w:ind w:left="1040" w:right="3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Netzanschlussleitung mit CEE-Stecker und 3-fach Tastatur (AUF-NOT/AUS-ZU) </w:t>
      </w:r>
    </w:p>
    <w:p>
      <w:pPr>
        <w:keepNext w:val="true"/>
        <w:keepLines w:val="true"/>
        <w:spacing w:before="0" w:after="0" w:line="300"/>
        <w:ind w:left="1040" w:right="3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auf dem Gehäusedeckel. LCD Diagnose-Anzeige. 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2 potentialfreie Kontakte. 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Einstellung der Offenhaltezeit von 0 - 600 sec. einstellbar. 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Statusanzeigen über LCD (Klartext). 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Externe Ansteuerungen sind möglich</w:t>
      </w:r>
    </w:p>
    <w:p>
      <w:pPr>
        <w:keepNext w:val="true"/>
        <w:keepLines w:val="true"/>
        <w:spacing w:before="0" w:after="0" w:line="300"/>
        <w:ind w:left="1040" w:right="15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Antrieb</w:t>
      </w:r>
    </w:p>
    <w:p>
      <w:pPr>
        <w:keepNext w:val="true"/>
        <w:keepLines w:val="true"/>
        <w:spacing w:before="0" w:after="0" w:line="300"/>
        <w:ind w:left="1040" w:right="8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Aufsteckantrieb mit Elektromagnetbremse, 400 Volt / Schutzart IP 54. </w:t>
      </w:r>
    </w:p>
    <w:p>
      <w:pPr>
        <w:keepNext w:val="true"/>
        <w:keepLines w:val="true"/>
        <w:spacing w:before="0" w:after="0" w:line="300"/>
        <w:ind w:left="1040" w:right="8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Intergrierter Fangvorrichtung, digitale Endschalter. </w:t>
      </w:r>
    </w:p>
    <w:p>
      <w:pPr>
        <w:keepNext w:val="true"/>
        <w:keepLines w:val="true"/>
        <w:spacing w:before="0" w:after="0" w:line="300"/>
        <w:ind w:left="1040" w:right="8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Notöffnung über Nothandkurbel, Anschlußspannung.</w:t>
      </w:r>
    </w:p>
    <w:p>
      <w:pPr>
        <w:keepNext w:val="true"/>
        <w:keepLines w:val="true"/>
        <w:spacing w:before="0" w:after="0" w:line="300"/>
        <w:ind w:left="1040" w:right="8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Er zeichnet sich durch seine robuste und wartungsarme Ausführung aus </w:t>
      </w:r>
    </w:p>
    <w:p>
      <w:pPr>
        <w:keepNext w:val="true"/>
        <w:keepLines w:val="true"/>
        <w:spacing w:before="0" w:after="0" w:line="300"/>
        <w:ind w:left="1140" w:right="520" w:hanging="1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Serienmäßig mit digitalem Endschalter (Absolutwertgeber) Motorbremse selbst </w:t>
      </w:r>
    </w:p>
    <w:p>
      <w:pPr>
        <w:keepNext w:val="true"/>
        <w:keepLines w:val="true"/>
        <w:spacing w:before="0" w:after="0" w:line="300"/>
        <w:ind w:left="1140" w:right="520" w:hanging="1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nachregulierend. Die Anbringung des Motors ist links oder rechts möglich </w:t>
      </w:r>
    </w:p>
    <w:p>
      <w:pPr>
        <w:keepNext w:val="true"/>
        <w:keepLines w:val="true"/>
        <w:spacing w:before="0" w:after="0" w:line="300"/>
        <w:ind w:left="1040" w:right="52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Notkurbeleinrichtung am Schneckenradgetriebemotor </w:t>
      </w:r>
    </w:p>
    <w:p>
      <w:pPr>
        <w:keepNext w:val="true"/>
        <w:keepLines w:val="true"/>
        <w:spacing w:before="0" w:after="0" w:line="300"/>
        <w:ind w:left="1040" w:right="15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Sicherheit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Crash-Schutz:</w:t>
      </w:r>
    </w:p>
    <w:p>
      <w:pPr>
        <w:keepNext w:val="true"/>
        <w:keepLines w:val="true"/>
        <w:spacing w:before="0" w:after="0" w:line="300"/>
        <w:ind w:left="1040" w:right="17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Serienmäßig befindet sich am Bodenschwert die Crash-Vorrichtung. </w:t>
      </w:r>
    </w:p>
    <w:p>
      <w:pPr>
        <w:keepNext w:val="true"/>
        <w:keepLines w:val="true"/>
        <w:spacing w:before="0" w:after="0" w:line="300"/>
        <w:ind w:left="1040" w:right="5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Die patentierte Technik lässt das Tor nach einem Unfall aus den Führungsschienen springen. </w:t>
      </w:r>
    </w:p>
    <w:p>
      <w:pPr>
        <w:keepNext w:val="true"/>
        <w:keepLines w:val="true"/>
        <w:spacing w:before="0" w:after="0" w:line="300"/>
        <w:ind w:left="1040" w:right="5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Das Bodenschwert läßt sich einfach wieder in die Führungsschiene zurück führen. </w:t>
      </w:r>
    </w:p>
    <w:p>
      <w:pPr>
        <w:keepNext w:val="true"/>
        <w:keepLines w:val="true"/>
        <w:spacing w:before="0" w:after="0" w:line="300"/>
        <w:ind w:left="1040" w:right="5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(bis max. 5000 mm Torbreite lieferbar)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30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Sicherheitseinrichtungen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 </w:t>
      </w:r>
    </w:p>
    <w:p>
      <w:pPr>
        <w:keepNext w:val="true"/>
        <w:keepLines w:val="true"/>
        <w:spacing w:before="0" w:after="0" w:line="300"/>
        <w:ind w:left="1140" w:right="860" w:hanging="1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Der Schneckenradgetriebemotor ist serienmäßig mit einer Fangvorrichtung </w:t>
      </w:r>
    </w:p>
    <w:p>
      <w:pPr>
        <w:keepNext w:val="true"/>
        <w:keepLines w:val="true"/>
        <w:spacing w:before="0" w:after="0" w:line="300"/>
        <w:ind w:left="1140" w:right="860" w:hanging="1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bzw. Absturzsicherung ausgerüstet. </w:t>
      </w:r>
    </w:p>
    <w:p>
      <w:pPr>
        <w:keepNext w:val="true"/>
        <w:keepLines w:val="true"/>
        <w:spacing w:before="0" w:after="0" w:line="300"/>
        <w:ind w:left="1140" w:right="860" w:hanging="1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Zum Schutz für Mensch und Material werden die Tore mit einem Lichtgitter abgesichert. </w:t>
      </w:r>
    </w:p>
    <w:p>
      <w:pPr>
        <w:keepNext w:val="true"/>
        <w:keepLines w:val="true"/>
        <w:spacing w:before="0" w:after="0" w:line="300"/>
        <w:ind w:left="1140" w:right="860" w:hanging="1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Das Lichtgitter wird geschützt in den seitlichen Führungsschienen eingebaut. </w:t>
      </w:r>
    </w:p>
    <w:p>
      <w:pPr>
        <w:keepNext w:val="true"/>
        <w:keepLines w:val="true"/>
        <w:spacing w:before="0" w:after="0" w:line="300"/>
        <w:ind w:left="1140" w:right="860" w:hanging="1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Beim Schließen des Tores wird ein Unfall durch ungewollte Berührung ausgeschlossen.</w:t>
      </w:r>
    </w:p>
    <w:p>
      <w:pPr>
        <w:keepNext w:val="true"/>
        <w:keepLines w:val="true"/>
        <w:spacing w:before="0" w:after="0" w:line="300"/>
        <w:ind w:left="1040" w:right="8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Die Sicherheitsrichtlinien nach ASR A1.7 für kraft-betätigte Tore werden erfüllt. </w:t>
      </w:r>
    </w:p>
    <w:p>
      <w:pPr>
        <w:keepNext w:val="true"/>
        <w:keepLines w:val="true"/>
        <w:spacing w:before="0" w:after="0" w:line="300"/>
        <w:ind w:left="1040" w:right="8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Geprüfte Sicherheit der Betriebskräfte und sicheres Öffnen nach DIN EN 13241-1</w:t>
      </w:r>
    </w:p>
    <w:p>
      <w:pPr>
        <w:keepNext w:val="true"/>
        <w:keepLines w:val="true"/>
        <w:spacing w:before="0" w:after="0" w:line="24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* ( ) Zutreffendes bitte ankreuzen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Herstellernachweis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30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Teckentrup GmbH &amp; Co. KG</w:t>
      </w:r>
    </w:p>
    <w:p>
      <w:pPr>
        <w:keepNext w:val="true"/>
        <w:keepLines w:val="true"/>
        <w:spacing w:before="0" w:after="0" w:line="30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Industriestr. 50</w:t>
      </w:r>
    </w:p>
    <w:p>
      <w:pPr>
        <w:keepNext w:val="true"/>
        <w:keepLines w:val="true"/>
        <w:spacing w:before="0" w:after="0" w:line="30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D-33415 Verl - Sürenheide</w:t>
      </w:r>
    </w:p>
    <w:p>
      <w:pPr>
        <w:keepNext w:val="true"/>
        <w:keepLines w:val="true"/>
        <w:spacing w:before="0" w:after="0" w:line="30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Tel.: +49 (0) 52 46/5 04-0</w:t>
      </w:r>
    </w:p>
    <w:p>
      <w:pPr>
        <w:keepNext w:val="true"/>
        <w:keepLines w:val="true"/>
        <w:spacing w:before="0" w:after="0" w:line="30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Fax: +49 (0) 52 46/5 04-230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URL: </w:t>
      </w:r>
      <w:hyperlink xmlns:r="http://schemas.openxmlformats.org/officeDocument/2006/relationships" r:id="R3021a74e6be14c82">
        <w:hyperlink r:id="R3021a74e6be14c82">
          <w:r>
            <w:rPr>
              <w:rFonts w:ascii="Arial" w:hAnsi="Arial"/>
              <w:i w:val="false"/>
              <w:color w:val="0000FF"/>
              <w:sz w:val="20"/>
              <w:u w:val="single"/>
              <w:lang w:val="de-DE" w:eastAsia="de-DE" w:bidi="de-DE"/>
            </w:rPr>
            <w:t xml:space="preserve">http://www.teckentrup.biz</w:t>
          </w:r>
        </w:hyperlink>
      </w:hyperlink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Email: </w:t>
      </w:r>
      <w:hyperlink xmlns:r="http://schemas.openxmlformats.org/officeDocument/2006/relationships" r:id="Rc7a2c1da2c964b99">
        <w:hyperlink r:id="Rc7a2c1da2c964b99">
          <w:r>
            <w:rPr>
              <w:rFonts w:ascii="Arial" w:hAnsi="Arial"/>
              <w:i w:val="false"/>
              <w:color w:val="0000FF"/>
              <w:sz w:val="20"/>
              <w:u w:val="single"/>
              <w:lang w:val="de-DE" w:eastAsia="de-DE" w:bidi="de-DE"/>
            </w:rPr>
            <w:t xml:space="preserve">info@teckentrup.biz</w:t>
          </w:r>
        </w:hyperlink>
      </w:hyperlink>
    </w:p>
    <w:tbl>
      <w:tblPr>
        <w:tblW w:w="6700" w:type="dxa"/>
        <w:jc w:val="right"/>
        <w:tblInd w:w="0" w:type="dxa"/>
        <w:tblBorders/>
        <w:tblLayout w:type="fixed"/>
      </w:tblPr>
      <w:tblGrid>
        <w:gridCol w:w="1700"/>
        <w:gridCol w:w="600"/>
        <w:gridCol w:w="1700"/>
        <w:gridCol w:w="600"/>
        <w:gridCol w:w="1700"/>
        <w:gridCol w:w="600"/>
      </w:tblGrid>
      <w:tr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880"/>
              <w:gridCol w:w="72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Menge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Stk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Preis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GP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</w:tr>
    </w:tbl>
    <w:sectPr>
      <w:headerReference xmlns:r="http://schemas.openxmlformats.org/officeDocument/2006/relationships" w:type="default" r:id="R7fc8068ea05e41e6"/>
      <w:pgMar w:top="1134" w:right="1134" w:bottom="1134" w:left="1134" w:header="0"/>
    </w:sectPr>
  </w:body>
</w:document>
</file>

<file path=word/header1.xml><?xml version="1.0" encoding="utf-8"?>
<w:hdr xmlns:w="http://schemas.openxmlformats.org/wordprocessingml/2006/main">
  <w:tbl>
    <w:tblPr>
      <w:tblW w:w="9680" w:type="dxa"/>
      <w:jc w:val="left"/>
      <w:tblInd w:w="0" w:type="dxa"/>
      <w:tblBorders>
        <w:bottom w:val="single" w:color="000000" w:sz="6"/>
      </w:tblBorders>
      <w:tblLayout w:type="fixed"/>
    </w:tblPr>
    <w:tblGrid>
      <w:gridCol w:w="3240"/>
      <w:gridCol w:w="3200"/>
      <w:gridCol w:w="3240"/>
    </w:tblGrid>
    <w:tr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lef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AUSSCHREIBEN.DE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center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- </w:t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pgNum/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 -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righ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09.02.2024</w:t>
          </w:r>
        </w:p>
      </w:tc>
    </w:tr>
  </w:tbl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start w:val="1"/>
      <w:numFmt w:val="bullet"/>
      <w:suff w:val="tab"/>
      <w:lvlText w:val="·"/>
      <w:lvlJc w:val="left"/>
      <w:pPr>
        <w:tabs>
          <w:tab w:val="num" w:pos="0"/>
        </w:tabs>
        <w:ind w:hanging="357"/>
      </w:pPr>
      <w:rPr>
        <w:rFonts w:hint="default" w:ascii="Symbol" w:hAnsi="Symbol" w:cs="Symbol"/>
        <w:b w:val="false"/>
        <w:i w:val="false"/>
        <w:strike w:val="false"/>
        <w:position w:val="0"/>
        <w:sz w:val="20"/>
      </w:rPr>
    </w:lvl>
  </w:abstractNum>
  <w:num w:numId="1">
    <w:abstractNumId w:val="1"/>
  </w:num>
  <w:num w:numId="2">
    <w:abstractNumId w:val="1"/>
  </w:num>
</w:numbering>
</file>

<file path=word/styles.xml><?xml version="1.0" encoding="utf-8"?>
<w:styles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5ca0190e458d4600" /><Relationship Type="http://schemas.openxmlformats.org/officeDocument/2006/relationships/hyperlink" Target="http://www.teckentrup.biz" TargetMode="External" Id="R3021a74e6be14c82" /><Relationship Type="http://schemas.openxmlformats.org/officeDocument/2006/relationships/hyperlink" Target="mailto:info@teckentrup.biz" TargetMode="External" Id="Rc7a2c1da2c964b99" /><Relationship Type="http://schemas.openxmlformats.org/officeDocument/2006/relationships/header" Target="/word/header1.xml" Id="R7fc8068ea05e41e6" /><Relationship Type="http://schemas.openxmlformats.org/officeDocument/2006/relationships/styles" Target="/word/styles.xml" Id="R5e6c893841594a54" /></Relationships>
</file>