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c68611dbe4fb7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Schnelllauftor SLT 06 FU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Schnelllauftor SLT 06 FU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4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Schnelllauftor SLT 06 FU.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Behang aus gewebeverstärktem PES 1 mm dick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Standardfarbe RAL 2004 Reinorange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chnelllauftor mit selbsttragenden Seiten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eilen in hochwertiger, feuerverz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Gewebeverstärkter Rolltorbehang in extrem widerstandsfähiger und reißfester Ausführung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einschließlich einem 900 mm Sichtstreifen aus transparentem PVC, 2 mm ab ca. 1300 mm über OFF.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 am Behang angebrachte Führungsrollen bewirken die automatische Behangspannung.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(Je nach Bedarf zusammenstellen und ausschreiben. Die entsprechenden Angaben bitte den untenstehenden Technischen Daten entnehmen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nkter Ausführung.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Montage: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Hinter der Öffnung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Bestellmaße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1500 - 4600 mm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1500 - 4600 mm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Bestellmaße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mm Breite und mm Höhe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Wand- und Sturzdicke (Beton mm / Mauerwerk mm),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Sturzhöhe mm, Seitlicher Platz rechts mm,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links mm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Rolltorbehang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14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Gewebeverstärkter Rolltorbehang in extrem widerstandsfähiger und reißfester Ausführung.</w:t>
      </w:r>
    </w:p>
    <w:p>
      <w:pPr>
        <w:keepNext w:val="true"/>
        <w:keepLines w:val="true"/>
        <w:spacing w:before="0" w:after="0" w:line="300"/>
        <w:ind w:left="1040" w:right="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Der Rolltorbehang wird ohne verschleißbare mechanische Teile im Führungsprofil geführt. </w:t>
      </w:r>
    </w:p>
    <w:p>
      <w:pPr>
        <w:keepNext w:val="true"/>
        <w:keepLines w:val="true"/>
        <w:spacing w:before="0" w:after="0" w:line="300"/>
        <w:ind w:left="1040" w:right="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 am Behang angebrachte Führungsrollen bewirken die automatische Blattspannung</w:t>
      </w:r>
    </w:p>
    <w:p>
      <w:pPr>
        <w:keepNext w:val="true"/>
        <w:keepLines w:val="true"/>
        <w:spacing w:before="0" w:after="0" w:line="300"/>
        <w:ind w:left="1040" w:right="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Standardfarben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in Anlehnung an: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1003 Signalgelb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1018 Zinkgelb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2004 Orange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3002 Karminrot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5010 Enzianblau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5012 Lichtblau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6024 Verkehrsgrün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7038 Achatgrau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9005 Tiefschwarz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9010 Reinweiß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chnische Daten Rolltorbehang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32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Sichtfenster</w:t>
      </w:r>
    </w:p>
    <w:p>
      <w:pPr>
        <w:keepNext w:val="true"/>
        <w:keepLines w:val="true"/>
        <w:spacing w:before="0" w:after="0" w:line="300"/>
        <w:ind w:left="1040" w:right="2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Rolltorbehang besteht aus einem 900 mm Sichtstreifen aus transparentem PVC, </w:t>
      </w:r>
    </w:p>
    <w:p>
      <w:pPr>
        <w:keepNext w:val="true"/>
        <w:keepLines w:val="true"/>
        <w:spacing w:before="0" w:after="0" w:line="300"/>
        <w:ind w:left="1040" w:right="2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 mm dick ab ca. 1300 mm über OFF.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Öffnungs- /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Schließgeschwindigkeit</w:t>
      </w:r>
    </w:p>
    <w:p>
      <w:pPr>
        <w:keepNext w:val="true"/>
        <w:keepLines w:val="true"/>
        <w:spacing w:before="0" w:after="0" w:line="300"/>
        <w:ind w:left="1040" w:right="1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Öffnen ca. 1,7 - 2,0 m/sec. (größenabhängig) / Schließen = ca. 0,8 m/sec</w:t>
      </w:r>
    </w:p>
    <w:p>
      <w:pPr>
        <w:keepNext w:val="true"/>
        <w:keepLines w:val="true"/>
        <w:spacing w:before="0" w:after="0" w:line="300"/>
        <w:ind w:left="1040" w:right="1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8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Seitenteile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Selbsttragende Seitenteile in hochwertiger, feuerverzinkter Ausführung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Torsteuerung - CS 320 FU</w:t>
      </w:r>
    </w:p>
    <w:p>
      <w:pPr>
        <w:keepNext w:val="true"/>
        <w:keepLines w:val="true"/>
        <w:spacing w:before="0" w:after="0" w:line="300"/>
        <w:ind w:left="1040" w:right="16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Abmessungen Gehäuse (B x H x T) ca.: 245 x 445 x 190 mm </w:t>
      </w:r>
    </w:p>
    <w:p>
      <w:pPr>
        <w:keepNext w:val="true"/>
        <w:keepLines w:val="true"/>
        <w:spacing w:before="0" w:after="0" w:line="300"/>
        <w:ind w:left="1040" w:right="16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FU-Steuerung montiert in speziell entwickeltem Kunststoffgehäuse IP 65, </w:t>
      </w:r>
    </w:p>
    <w:p>
      <w:pPr>
        <w:keepNext w:val="true"/>
        <w:keepLines w:val="true"/>
        <w:spacing w:before="0" w:after="0" w:line="300"/>
        <w:ind w:left="1040" w:right="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Netzanschlussleitung mit CEE-Stecker und 3-fach Tastatur (AUF-NOT/AUS-ZU) </w:t>
      </w:r>
    </w:p>
    <w:p>
      <w:pPr>
        <w:keepNext w:val="true"/>
        <w:keepLines w:val="true"/>
        <w:spacing w:before="0" w:after="0" w:line="300"/>
        <w:ind w:left="1040" w:right="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 dem Gehäusedeckel. LCD Diagnose-Anzeige.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 potentialfreie Kontakte.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Einstellung der Offenhaltezeit von 0 - 600 sec. einstellbar.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Statusanzeigen über LCD (Klartext).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Externe Ansteuerungen sind möglich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Aufsteckantrieb mit Elektromagnetbremse, 400 Volt / Schutzart IP 54. 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Intergrierter Fangvorrichtung, digitale Endschalter. 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Notöffnung über Nothandkurbel, Anschlußspannung.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Er zeichnet sich durch seine robuste und wartungsarme Ausführung aus </w:t>
      </w:r>
    </w:p>
    <w:p>
      <w:pPr>
        <w:keepNext w:val="true"/>
        <w:keepLines w:val="true"/>
        <w:spacing w:before="0" w:after="0" w:line="300"/>
        <w:ind w:left="1140" w:right="52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Serienmäßig mit digitalem Endschalter (Absolutwertgeber) Motorbremse selbst </w:t>
      </w:r>
    </w:p>
    <w:p>
      <w:pPr>
        <w:keepNext w:val="true"/>
        <w:keepLines w:val="true"/>
        <w:spacing w:before="0" w:after="0" w:line="300"/>
        <w:ind w:left="1140" w:right="52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nachregulierend. Die Anbringung des Motors ist links oder rechts möglich </w:t>
      </w:r>
    </w:p>
    <w:p>
      <w:pPr>
        <w:keepNext w:val="true"/>
        <w:keepLines w:val="true"/>
        <w:spacing w:before="0" w:after="0" w:line="300"/>
        <w:ind w:left="1040" w:right="52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Notkurbeleinrichtung am Schneckenradgetriebemotor 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Crash-Schutz:</w:t>
      </w:r>
    </w:p>
    <w:p>
      <w:pPr>
        <w:keepNext w:val="true"/>
        <w:keepLines w:val="true"/>
        <w:spacing w:before="0" w:after="0" w:line="300"/>
        <w:ind w:left="1040" w:right="17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Serienmäßig befindet sich am Bodenschwert die Crash-Vorrichtung. </w:t>
      </w:r>
    </w:p>
    <w:p>
      <w:pPr>
        <w:keepNext w:val="true"/>
        <w:keepLines w:val="true"/>
        <w:spacing w:before="0" w:after="0" w:line="300"/>
        <w:ind w:left="1040" w:right="5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Die patentierte Technik lässt das Tor nach einem Unfall aus den Führungsschienen springen. </w:t>
      </w:r>
    </w:p>
    <w:p>
      <w:pPr>
        <w:keepNext w:val="true"/>
        <w:keepLines w:val="true"/>
        <w:spacing w:before="0" w:after="0" w:line="300"/>
        <w:ind w:left="1040" w:right="5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Das Bodenschwert läßt sich einfach wieder in die Führungsschiene zurück führen. </w:t>
      </w:r>
    </w:p>
    <w:p>
      <w:pPr>
        <w:keepNext w:val="true"/>
        <w:keepLines w:val="true"/>
        <w:spacing w:before="0" w:after="0" w:line="300"/>
        <w:ind w:left="1040" w:right="5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(bis max. 5000 mm Torbreite lieferbar)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Sicherheitseinrichtungen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 </w:t>
      </w:r>
    </w:p>
    <w:p>
      <w:pPr>
        <w:keepNext w:val="true"/>
        <w:keepLines w:val="true"/>
        <w:spacing w:before="0" w:after="0" w:line="300"/>
        <w:ind w:left="1140" w:right="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Der Schneckenradgetriebemotor ist serienmäßig mit einer Fangvorrichtung bzw. Absturzsicherung ausgerüstet.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Zum Schutz für Mensch und Material werden die Tore mit einem Lichtgitter abgesichert.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Das Lichtgitter wird geschützt in den seitlichen Führungsschienen eingebaut.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Beim Schließen des Tores wird ein Unfall durch ungewollte Berührung ausgeschlossen.</w:t>
      </w:r>
    </w:p>
    <w:p>
      <w:pPr>
        <w:keepNext w:val="true"/>
        <w:keepLines w:val="true"/>
        <w:spacing w:before="0" w:after="0" w:line="300"/>
        <w:ind w:left="1040" w:right="8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Die Sicherheitsrichtlinien nach ASR A1.7 für kraft-betätigte Tore werden erfüllt. </w:t>
      </w:r>
    </w:p>
    <w:p>
      <w:pPr>
        <w:keepNext w:val="true"/>
        <w:keepLines w:val="true"/>
        <w:spacing w:before="0" w:after="0" w:line="300"/>
        <w:ind w:left="1040" w:right="8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Geprüfte Sicherheit der Betriebskräfte und sicheres Öffnen nach DIN EN 13241-1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e6a483705a9d4628">
        <w:hyperlink r:id="Re6a483705a9d4628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7958ddec412949e5">
        <w:hyperlink r:id="R7958ddec412949e5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89a93013088c43c0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d94222aec494804" /><Relationship Type="http://schemas.openxmlformats.org/officeDocument/2006/relationships/hyperlink" Target="http://www.teckentrup.biz" TargetMode="External" Id="Re6a483705a9d4628" /><Relationship Type="http://schemas.openxmlformats.org/officeDocument/2006/relationships/hyperlink" Target="mailto:info@teckentrup.biz" TargetMode="External" Id="R7958ddec412949e5" /><Relationship Type="http://schemas.openxmlformats.org/officeDocument/2006/relationships/header" Target="/word/header1.xml" Id="R89a93013088c43c0" /><Relationship Type="http://schemas.openxmlformats.org/officeDocument/2006/relationships/styles" Target="/word/styles.xml" Id="Rb113158b97604372" /></Relationships>
</file>