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379ac3f5e4344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Garagentor GSW 40-L/XL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Sektionaltor GSW 40-XL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drawing>
          <wp:inline xmlns:wp="http://schemas.openxmlformats.org/drawingml/2006/wordprocessingDrawing" distT="0" distB="0" distL="0" distR="0">
            <wp:extent cx="952500" cy="6858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87a545a3c8408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 w:val="false"/>
          <w:sz w:val="20"/>
          <w:lang w:val="de-DE" w:eastAsia="de-DE" w:bidi="de-DE"/>
        </w:rPr>
        <w:t xml:space="preserve">  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hyperlink xmlns:r="http://schemas.openxmlformats.org/officeDocument/2006/relationships" r:id="R2f09213901fb4c76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GSW 40-XL</w:t>
        </w:r>
      </w:hyperlink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hyperlink xmlns:r="http://schemas.openxmlformats.org/officeDocument/2006/relationships" r:id="R2f09213901fb4c76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 </w:t>
        </w:r>
      </w:hyperlink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CarTeck Garagentore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"CarTeck GSW 40-XL"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 bestehend aus einzelnen, doppelwandigen Torsektionen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einschließlich Mitteldichtung in gleichmäßiger Aufteilung,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gefertigt aus galvan veredeltem Stahlblech. PUR-ausgeschäumt.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Bautiefe 40 mm, Außenseite woodgrain dessiniert, Innenseite stucco dessiniert.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Farbton außen Verkehrsweiß in Anlehnung an RAL 9016, innen Grauweiß in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Anlehnung an RAL 9002. Fingerklemmschutz innen und außen nach DIN EN 12604.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Zarge mit NSH-ähnlichem Aufbau (Niedrigsturz-Beschlag Federwelle hinten).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Incl. Verstärkungsprofil (V70) für Top-Section (bauseitige Montage).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Alle Beschläge aus verzinktem Stahl, seitliche Führung mittels wartungsfreien,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einstellbaren Laufrollen. Gewichtsausgleich durch Torsionsfedern mit seitlichen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Lastseilen, Torsionsfedern verzinkt und kugelgestrahlt.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Fabrikat "CarTeck GSW 40-XL" od. vergleichbar.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Bestellmaß (BxH mm): .......... x ..........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Menge: ..............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Liefern und nach Herstellervorschrift einbauen.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Größenbereich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Bestellmaß-Breite: 5501 - 6250 mm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Bestellmaß-Höhe: 1875 - 2500 mm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Typenvarianten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(Sektionen):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mit Sicke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Mittelsicke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Kassette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ohne Sicke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Torblatt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bestehend aus einzelnen, doppelwandigen Torsektionenen einschließlich Mittel-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dichtung in gleichmäßiger Aufteilung, gefertigt aus galvan veredeltem Stahlblech.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Bautiefe der Sektionen 40 mm.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Isolierung: Polyurethan ausgeschäumt.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Fingerklemmschutz innen/außen nach DIN EN 12604,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incl. Verstärkungsprofil (V70) für Top-Section (bauseitige Montage).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Zarge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Profilzarge mit NSH-ähnlichem Aufbau (Niedrigsturz-Beschlag Federwelle hinten),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 sendzimirverzinktem Stahlblech, bandbeschichtet mit Polyester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Grundbeschichtung Verkehrsweiß in Anlehnung an RAL 9016.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Wahlweise Zarge auch in Trendfarbe, RAL-Farbe oder Holzdekor "Night Oak" CC,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"Mahagoni" CC in Endbeschichtung gegen Aufpreis lieferbar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("Golden Oak" TF und "Winchester" TF nicht lieferbar). ?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Anlegeleiste mit Dichtungslippe, seitlich und an der Sturzblende in APTK-Qualität. ?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Zargensturzblende (einwandig) standardmäßig in Trendfarbe, RAL-Farbe oder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Holzdekor lieferbar.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Oberfläche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bei mit Sicke/Mittelsicke: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woodgrain/stucco, Innen stucco dessiniert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glatt/microprofiliert, Innen stucco dessiniert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bei Kassette: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woodgrain, Innen stucco dessiniert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bei ohne Sicke: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woodgrain/stucco, Innen stucco dessiniert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glatt/microprofiliert, Innen stucco dessiniert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Standardfarbton Außen: Endbeschichtung Verkehrsweiß, in Anlehnung an RAL 9016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Standardfarbton Innen: Endbeschichtung Grauweiß, in Anlehnung an RAL 9002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Farbton- Sonder: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Trendfarbe RAL ______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RAL-Farbe ______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Zarge in Torfarbe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Sturzblende in Torfarbe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Holzdekore: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bei mit Sicke/Mittelsicke: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glatt, Innen stucco dessiniert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bei Kassette: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woodgrain, Innen stucco dessiniert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bei ohne Sicke: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woodgrain, Innen stucco dessiniert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Farbton Außen: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Holzdekore: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Golden Oak TF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Night Oak CC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Mahagoni CC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Winchester TF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Oberflächenschutz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Alle CarTeck Sektionaltore werden in endbehandelter Oberflächenqualität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geliefert, außen zweischichtig (auf Polyesterbasis 25 µm),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innen einschichtig (auf Polyesterbasis 10 µm).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Stahlteile verzinkt. Federn verzinkt.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Verglasung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für Tor und Tür mit Kassette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1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2 BxH 680x270mm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Kreuzsprosse BxH 610x270mm (weißer Polyurethan-Rahmen, Oberfl.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Rautensprosse BxH 610x270mm (weißer Polyurethan-Rahmen, Oberfl.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Alu-Lichtband (eloxierter Aluminium-Lichtband)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für Tor und Tür mit Sicke, Mittelsicke, ohne Sicke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1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Kreuzsprosse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Rautensprosse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3 (weißer Kunststoff-Verglasungsrahmen,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Quadrat 1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Alu-Lichtband (eloxierter Aluminium-Lichtband)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für Tor und Tür ohne Sicke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1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Kreuzsprosse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Rautensprosse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Alu-Lichtband (eloxierter Aluminium-Lichtband)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Rundverglasung (Edelstahl-Rundverglasungsrahmen)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3 (weißer Kunststoff-Verglasungsrahmen,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Quadrat 1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Quadrat 2 (weißer Polyurethan-Rahmen, Oberfläche glatt)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Schlupftür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(Schlupftürposition ist immer mittig)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Eingefasst mit Aluminiumprofilen E6/EV1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Obentürschließer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Zubehör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Ansichtsgleiche Blende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Vorpack für Haltewinkel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doppelwandige Lamellenblende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schräglaufende Bodensektion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Montagematerial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Anschlagrohr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Verstärkungsprofil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Lüftungsgitter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Renovierungssysteme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Einbruchschutz RC 2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LED-Stripes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Garagen-Außenbeleuchtung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800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800 pro+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1100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1100 pro+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Laufschienenverlängerung DRIVE: 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543 mm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Standard vorgerichtet für Antrieb und Notentriegelung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9ab5617b95364dbf">
        <w:hyperlink r:id="R9ab5617b95364dbf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2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7cc731dc245048eb">
        <w:hyperlink r:id="R7cc731dc245048eb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df4555f3fd6d48fa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387a545a3c84086" /><Relationship Type="http://schemas.openxmlformats.org/officeDocument/2006/relationships/hyperlink" Target="https://www.teckentrup.biz/sektionaltore" TargetMode="External" Id="R2f09213901fb4c76" /><Relationship Type="http://schemas.openxmlformats.org/officeDocument/2006/relationships/hyperlink" Target="http://www.teckentrup.biz" TargetMode="External" Id="R9ab5617b95364dbf" /><Relationship Type="http://schemas.openxmlformats.org/officeDocument/2006/relationships/hyperlink" Target="mailto:info@teckentrup.biz" TargetMode="External" Id="R7cc731dc245048eb" /><Relationship Type="http://schemas.openxmlformats.org/officeDocument/2006/relationships/header" Target="/word/header1.xml" Id="Rdf4555f3fd6d48fa" /><Relationship Type="http://schemas.openxmlformats.org/officeDocument/2006/relationships/styles" Target="/word/styles.xml" Id="R1110875933e04b93" /></Relationships>
</file>