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81b5065e34f9c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Garagentor GSW 40-L/XL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Sektionaltor GSW 40-L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drawing>
          <wp:inline xmlns:wp="http://schemas.openxmlformats.org/drawingml/2006/wordprocessingDrawing" distT="0" distB="0" distL="0" distR="0">
            <wp:extent cx="952500" cy="6858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53b31af242f47a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 w:val="false"/>
          <w:sz w:val="20"/>
          <w:lang w:val="de-DE" w:eastAsia="de-DE" w:bidi="de-DE"/>
        </w:rPr>
        <w:t xml:space="preserve">  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hyperlink xmlns:r="http://schemas.openxmlformats.org/officeDocument/2006/relationships" r:id="R200cd81126684bb5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GSW 40-L</w:t>
        </w:r>
      </w:hyperlink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sz w:val="20"/>
          <w:lang w:val="de-DE" w:eastAsia="de-DE" w:bidi="de-DE"/>
        </w:rPr>
        <w:t xml:space="preserve">CarTeck Garagentore "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CarTeck GSW 40-L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"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Torblatt bestehend aus einzelnen, doppelwandigen Torsectionen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einschließlich Mitteldichtung in gleichmäßiger Aufteilung, gefertigt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aus galvan veredeltem Stahlblech 0,4 mm. Mit Endbeschichtung,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außen zweischichtig (auf Polyesterbasis 25 µm), innen einschichtig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(auf Polyesterbasis 10 µm). Bautiefe der Sectionen 40 mm. Polyurethan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ausgeschäumt. Fingerklemmschutz innen und außen nach DIN EN 12604.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Alle CarTeck Sektionaltore werden in endbehandelter Oberflächenqualität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geliefert.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Baurichtmaß (B x H mm): x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Menge: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Liefern und nach Herstellervorschrift einbauen.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Größenbereich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Breite: 2.000 - 5.500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Höhe: 1.875 - 3.000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Oberflächen-Schutz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Stahl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 Bandbeschichtung, außen zweischichtig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Holzdekore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 Stahlsectionen mit UV-beständiger, thermoplastischer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Oberflächenfolie in attraktiven Optiken.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Innen einschichtig. Standardfarbton außen Verkehrsweiß, in Anlehnung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an RAL 9016, innen Grauweiß, in Anlehnung an RAL 9002. Stahlteile und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Federn verzinkt.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Typ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mit Sicke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mit Sicke glatt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Kassette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ohne Sicke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ohne Sicke glatt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Mittelsicke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Oberfläche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Außen woodgrain, Innen stucco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Außen microprofiliert, Innen stucco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Außen glatt, Innen stucco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Außen stucco, Innen stucco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Farbton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Standard Verkehrsweiß RAL 9016 außen / Grauweiß RAL 9002 innen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Trendfarbe RAL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RAL-Farbe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Zarge in Torfarbe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Sturzblende in Torfarbe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Holzdekore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Golden Oak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Mahagoni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Dunkle Eiche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Winchester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Verglasung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für Tor und Tür mit Kassette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1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Kreuzsprosse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Mehrfachsprosse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Rautensprosse</w:t>
      </w:r>
    </w:p>
    <w:p>
      <w:pPr>
        <w:keepNext w:val="true"/>
        <w:keepLines w:val="true"/>
        <w:spacing w:before="0" w:after="0" w:line="36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Polyurethan-Rahmen,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Alu-Lichtband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(eloxierter Aluminium-Lichtband)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Verglasung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für Tor und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Tür mit Sicke, Mittelsicke, ohne Sicke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1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Kreuzsprosse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Mehrfachsprosse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Rautensprosse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Polyurethan-Rahmen,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3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Kunststoff-Verglasungsrahmen,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Quadrat 1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Polyurethan-Rahmen,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Alu-Lichtband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(eloxierter Aluminium-Lichtband)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für </w:t>
      </w: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Tor und Tür ohne Sicke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1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Kreuzsprosse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Mehrfachsprosse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Rautensprosse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Polyurethan-Rahmen,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Alu-Lichtband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(eloxierter Aluminium-Lichtband)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Rundverglasung Edelstahl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(Edelstahl-Rundverglasungsrahmen)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Rundverglasung Kunststoff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Kunststoff-Rundverglasungsrahmen,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Rechteck 3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Kunststoff-Verglasungsrahmen,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Quadrat 1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Typ Quadrat 2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(Weißer Polyurethan-Rahmen, Oberfläche glatt)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Standard vorgerichtet für Antrieb und Notentriegelung, 120 mm Sturz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Handbetätigtes Tor (mind. Sturzbedarf 240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mit Schloss und Griff, vorgerichtet für Notentriegelung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ohne Vorrichtung für Notentriegelung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Antrieb: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DRIVE 500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DRIVE 600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DRIVE 600 pro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DRIVE 800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DRIVE 800 pro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DRIVE 1100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DRIVE 1100 pro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Laufschienenverlängerung DRIVE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543 mm ( ) 1.096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Sonstiges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Ansichtsgleiche Blende, Breite x Höhe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* ( ) Zutreffendes bitte ankreuzen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Herstellernachweis: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226fd40f79f64460">
        <w:hyperlink r:id="R226fd40f79f64460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54c3ae316bf9453d">
        <w:hyperlink r:id="R54c3ae316bf9453d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1856dbcd7f044f8c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53b31af242f47aa" /><Relationship Type="http://schemas.openxmlformats.org/officeDocument/2006/relationships/hyperlink" Target="https://www.teckentrup.biz/sektionaltore" TargetMode="External" Id="R200cd81126684bb5" /><Relationship Type="http://schemas.openxmlformats.org/officeDocument/2006/relationships/hyperlink" Target="http://www.teckentrup.biz" TargetMode="External" Id="R226fd40f79f64460" /><Relationship Type="http://schemas.openxmlformats.org/officeDocument/2006/relationships/hyperlink" Target="mailto:info@teckentrup.biz" TargetMode="External" Id="R54c3ae316bf9453d" /><Relationship Type="http://schemas.openxmlformats.org/officeDocument/2006/relationships/header" Target="/word/header1.xml" Id="R1856dbcd7f044f8c" /><Relationship Type="http://schemas.openxmlformats.org/officeDocument/2006/relationships/styles" Target="/word/styles.xml" Id="R702f5ee91d494cb1" /></Relationships>
</file>