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d5dc2c1d046af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"SLW 40"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40957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4440bd64d5477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0" w:after="0" w:line="211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5b0d9e46e6244868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SLW 40</w:t>
        </w:r>
      </w:hyperlink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11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Industrie-Sektionaltor 40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SLW 40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Bodensektion: Doppelwandige, Polyurethan-ausgeschäumte Stahlsektion.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Sockelhöhe 625 mm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Sockelhöhe 1250 mm </w:t>
      </w:r>
    </w:p>
    <w:p>
      <w:pPr>
        <w:keepNext w:val="true"/>
        <w:keepLines w:val="true"/>
        <w:spacing w:before="0" w:after="0" w:line="240"/>
        <w:ind w:left="20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Restliche Sektionen (SL-Sektionen): Aluminium-Rahmenkonstruktion, Oberfläche eloxiert in E6/EV1,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20 mm Kunststoff-Doppelscheibe.</w:t>
      </w:r>
    </w:p>
    <w:p>
      <w:pPr>
        <w:keepNext w:val="true"/>
        <w:keepLines w:val="true"/>
        <w:spacing w:before="10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2000 - 8000 mm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(Profilarten)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Bodensektion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Sicke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Mittelsicke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(Außen):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Woodgrain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glatt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microprofiliert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Oberflächenstruktur (Innen):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Schaumrisse und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Standard RAL-Töne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Töne in Bandbeschichtung in Anlehnung an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3000, RAL 6009, RAL 7016, RAL 8014, RAL 9002, RAL 9006, RAL 9007, RAL 9016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I Grauton TT 703 mit Eisenglimmerpartikeln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 und Innenseite:</w:t>
      </w:r>
    </w:p>
    <w:p>
      <w:pPr>
        <w:keepNext w:val="true"/>
        <w:keepLines w:val="true"/>
        <w:spacing w:before="0" w:after="0" w:line="36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I Grauton TT 703 mit Eisenglimmerpartikeln 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den folgenden Farben bitten wir im Vorfeld um Rücksprache mit unserem Verkauf: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3007, RAL 4006, RAL 4007; RAL 5004, RAL 7021, RAL 8022, RAL 9004, RAL 9005,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9011, RAL 9017; RAL 9021, RAL- Design - Farben.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Weiter betroffen sind alle Metallic-Farben, DB-Farben, NCS-Farben und Brillux-Scala.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Ausgenommen sind Leucht- und Perlfarben.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NCS-Farbton nach Wahl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GSW 40-L Optik in Trendfarben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CarTeck Trendfarben in bandbeschichteter Ausführung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 Anlehnung an RAL 3000, RAL 5011, RAL 6009, RAL 7015, RAL 7016, RAL 7022,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7035, RAL 7039, RAL 7040, RAL 8014, RAL 9001, RAL 9005, RAL 9006, RAL 9007 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CarTreck Trendfarben mit metallischem Effekt, Eisenglimmerpartikeln, nicht hochglänzend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TT 703, TT 7016, TT 9007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GSW 40-L Optik in Holzdekor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</w:t>
      </w:r>
    </w:p>
    <w:p>
      <w:pPr>
        <w:keepNext w:val="true"/>
        <w:keepLines w:val="true"/>
        <w:spacing w:before="0" w:after="0" w:line="240"/>
        <w:ind w:left="1040" w:right="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CarTeck Holzdekor in Endbeschichtung Golden Oak TF, Night Oak CC, Mahagoni CC, Winchester TF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(SL-Sektionen)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 I Grauton TT703 mit Eisenglimmerpartikeln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Gekürzte Laufschienen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den folgenden Beschlagsvarianten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 N, ND, HL, HLD, HLU, HDLU</w:t>
      </w:r>
    </w:p>
    <w:p>
      <w:pPr>
        <w:keepNext w:val="true"/>
        <w:keepLines w:val="true"/>
        <w:spacing w:before="0" w:after="0" w:line="240"/>
        <w:ind w:left="140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</w:t>
      </w:r>
    </w:p>
    <w:p>
      <w:pPr>
        <w:keepNext w:val="true"/>
        <w:keepLines w:val="true"/>
        <w:spacing w:before="0" w:after="4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Doppelscheibe, 19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 (Standard)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einseitig Polycarbonat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beidseitig Polycarbonat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Kristallstruktur (R-Narbung)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Kristallstruktur (R-Narbung),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grau getönt (Lichtdurchlass ca. 43%)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braun getönt (Lichtdurchlass ca. 50%)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20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Streckgitter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Streckgitter V2A 1,5 mm, V2 A matt, Luftdurchlass = 60%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Aluminium-Lochblech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Aluminium-Lochblech, E6/EV1, 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Lochung 8 x 8 mm, Stegbreite = 4 mm, Luftdurchlass = 44%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Aluminium-Lochblech, RAL nach Wahl, 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Lochung 8 x 8 mm, Stegbreite = 4 mm, Luftdurchlass = 44%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Alu-Sandwichplatte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E6/EV1, beidseitig stucco-dessiniert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E6/EV1, beidseitig glatt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RAL nach Wahl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NCS-Farbton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Lüftungsgitter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Anzahl der Lüftungsgitter je Sektion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Lüftungsgitter PVC schwarz, Maße: 453 x 90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 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nach außen öffnend, ansichtsgleich zum Tor, einschließlich verdeckt innenliegender Bänder, Einsteckschloss - vorgerichtet für bauseitigen Profilzylinder, Obentürschließer Dorma TS 93 (inkl. Rastfeststellung und Alu-Drückergarnitur)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Torumgebung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Nebentür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Nebentür aus Aluminium Typ N 53-1 (1-flügelig) / N 53-2 (2-flügelig - symmetrische Teilung),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einbaufertiges Türelement. Türfüllung aus doppelwandigen, PUR-ausgeschäumten Stahllamellen,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einschließlich verstellbaren Bändern, Einsteckschloss - vorgerichtet für bauseitigen Profilzylinder und Drückergarnitur schwarz (Kunststoff).</w:t>
      </w:r>
    </w:p>
    <w:p>
      <w:pPr>
        <w:keepNext w:val="true"/>
        <w:keepLines w:val="true"/>
        <w:spacing w:before="4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53-1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53-2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Füllung ansichtsgleich zum Tor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Torausstattungen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Blende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Sturzblende SLW 40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Aluminium-Rahmenkonstruktion, Oberfläche eloxiert in E6/EV1, mit 20 mm Kunststoff-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Doppelscheibe.</w:t>
      </w:r>
    </w:p>
    <w:p>
      <w:pPr>
        <w:keepNext w:val="true"/>
        <w:keepLines w:val="true"/>
        <w:spacing w:before="10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Einfassprofile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RAL nach Wahl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Seitenteil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Seitenteil SLW 40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Bodensektion: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40 mm Stahllamellen, Polyurethan-ausgeschäumt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</w:t>
      </w:r>
    </w:p>
    <w:p>
      <w:pPr>
        <w:keepNext w:val="true"/>
        <w:keepLines w:val="true"/>
        <w:spacing w:before="0" w:after="0" w:line="240"/>
        <w:ind w:left="17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Paneel außen waagerecht gesickt</w:t>
      </w:r>
    </w:p>
    <w:p>
      <w:pPr>
        <w:keepNext w:val="true"/>
        <w:keepLines w:val="true"/>
        <w:spacing w:before="0" w:after="0" w:line="240"/>
        <w:ind w:left="17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(Außen): </w:t>
      </w:r>
    </w:p>
    <w:p>
      <w:pPr>
        <w:keepNext w:val="true"/>
        <w:keepLines w:val="true"/>
        <w:spacing w:before="0" w:after="0" w:line="240"/>
        <w:ind w:left="172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Stucco dessiniert oder microprofiliert</w:t>
      </w:r>
    </w:p>
    <w:p>
      <w:pPr>
        <w:keepNext w:val="true"/>
        <w:keepLines w:val="true"/>
        <w:spacing w:before="0" w:after="0" w:line="240"/>
        <w:ind w:left="172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(Innen): </w:t>
      </w:r>
    </w:p>
    <w:p>
      <w:pPr>
        <w:keepNext w:val="true"/>
        <w:keepLines w:val="true"/>
        <w:spacing w:before="0" w:after="0" w:line="240"/>
        <w:ind w:left="172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Stucco dessiniert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Ton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Restliche Sektionen (SL-Sektionen): Aluminium-Rahmenkonstruktion, Oberfläche eloxiert in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E6/EV1, mit 20 mm Kunststoff-Doppelscheibe.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4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Aufteilung analog zum SLW Tor</w:t>
      </w:r>
    </w:p>
    <w:p>
      <w:pPr>
        <w:keepNext w:val="true"/>
        <w:keepLines w:val="true"/>
        <w:spacing w:before="10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Einfassprofile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Torverschluss außen und innen bedienbar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Handgriff (innen) / Fußtritt (außen)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4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Beschlag,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V2A Beschläge nicht in Verbindung bei Schlupftüren mit Niedrigschwelle 23 mm.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Höhenschnitt / Schrägschnitt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für Bodensektion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Torbreite 6500 mm, min. Schnitthöhe = 80 mm, max. Schnitthöhe = 300 mm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8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Montageblech für Sturzblende / Seitenteil</w:t>
      </w:r>
    </w:p>
    <w:p>
      <w:pPr>
        <w:keepNext w:val="true"/>
        <w:keepLines w:val="true"/>
        <w:spacing w:before="0" w:after="20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f73793d0c4e145c4">
        <w:hyperlink r:id="Rf73793d0c4e145c4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468bb5bb5ed04fc0">
        <w:hyperlink r:id="R468bb5bb5ed04fc0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0df80f8d7a224fd1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64440bd64d5477d" /><Relationship Type="http://schemas.openxmlformats.org/officeDocument/2006/relationships/numbering" Target="/word/numbering.xml" Id="Rcbc1689e0e194fae" /><Relationship Type="http://schemas.openxmlformats.org/officeDocument/2006/relationships/hyperlink" Target="https://www.teckentrup.biz/industrie-sektionaltore/industrie-sektionaltor-slw-40" TargetMode="External" Id="R5b0d9e46e6244868" /><Relationship Type="http://schemas.openxmlformats.org/officeDocument/2006/relationships/hyperlink" Target="http://www.teckentrup.biz" TargetMode="External" Id="Rf73793d0c4e145c4" /><Relationship Type="http://schemas.openxmlformats.org/officeDocument/2006/relationships/hyperlink" Target="mailto:info@teckentrup.biz" TargetMode="External" Id="R468bb5bb5ed04fc0" /><Relationship Type="http://schemas.openxmlformats.org/officeDocument/2006/relationships/header" Target="/word/header1.xml" Id="R0df80f8d7a224fd1" /><Relationship Type="http://schemas.openxmlformats.org/officeDocument/2006/relationships/styles" Target="/word/styles.xml" Id="R9266aa7418fe4d6b" /></Relationships>
</file>