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876c4a2c94221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dw 42-1 "Teckentrup"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Wärmegedämmte Stahltür dw 42-1 "Teckentrup"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b9bfe4af360f42f0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42-1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dw 42-1-Stahltür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.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Einflügeliges Türelement. Anschlagart DIN rechts. Türblatt 42 mm dick,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3-seitig gefälzt, Blechdicke 1,0 mm. Eckzarge 2,0 mm dick, mit dreiseitiger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Dichtung. Befestigung der Zarge durch Schraubmontage. Anzahl 3 Stck. je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Seite. Flächenbündiges Türblatt ohne Bandprägung Türblatt und Zarge verzinkt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und pulverbeschichtet grundiert, ähnlich RAL 9002 (Grauweiß), Einsteckschloss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Wechsel, pz-gelocht. Kunststoff-Drückergarnitur schwarz.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 festdrehbar gelagert mit Buntbart-Einsatz und 1 Bb-Schlüssel.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1 Sicherungszapfen, 2 Konstruktionsbänder mit Kugellager.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625 - 1250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1750 - 2250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Türblatt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1,0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Zarge 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Blockzarge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Eck.- mit Gegenzarge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Umfassungszarge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Normverglasung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(mm):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545 x 345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230 x 1360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Rundverglasung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Gummi-Klemmprofil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600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Rautenverglasung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(mm):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300 x 300 ab BR-Breite 875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400 x 400 ab BR-Breite 1000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500 x 500 ab BR-Breite 1125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x Höhe (BxH mm): x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Glas: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Drahtglas 7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VSG (Verbundsicherheitsglas 6 mm)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Acrylglas 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VSG/VSG 16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Drahtglas/VSG 16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nur Vorrichten für obige Glassorten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vorgerichtet für Rosettenbeschlag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30,5 + 30,5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Federband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Rechteckige Verglasung (Sondergröße)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 max. Ø 600 mm mit Gummi-Klemmprofil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Stahl-Trafogitter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Oberblende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Oberblende mit Verglasung oder Trafogitter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unterem Bodenwinkel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Sonderausführung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Schalldämmend geprüft n. DIN EN 20140, Bewertung nach DIN EN ISO 717 Teil 1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RW 43dB mit unterem Anschlag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RW 38dB mit Schleifdichtung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RW 38dB mit Bodendichtung absenkbar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8750aa4b9d9d4e28">
        <w:hyperlink r:id="R8750aa4b9d9d4e28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80420c6fcbd1407c">
        <w:hyperlink r:id="R80420c6fcbd1407c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8a7a8ac18f25449e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mehrzwecktuer-dw-42" TargetMode="External" Id="Rb9bfe4af360f42f0" /><Relationship Type="http://schemas.openxmlformats.org/officeDocument/2006/relationships/hyperlink" Target="http://www.teckentrup.biz" TargetMode="External" Id="R8750aa4b9d9d4e28" /><Relationship Type="http://schemas.openxmlformats.org/officeDocument/2006/relationships/hyperlink" Target="mailto:info@teckentrup.biz" TargetMode="External" Id="R80420c6fcbd1407c" /><Relationship Type="http://schemas.openxmlformats.org/officeDocument/2006/relationships/header" Target="/word/header1.xml" Id="R8a7a8ac18f25449e" /><Relationship Type="http://schemas.openxmlformats.org/officeDocument/2006/relationships/styles" Target="/word/styles.xml" Id="Rd46a79627fbc4fcf" /></Relationships>
</file>