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44f01638472e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Trafogitter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Trafogitter/Lüftungsgitter für Sondertüren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Stahl-Trafogitter / Alu-Lüftungsgitter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oder vergleichbar.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Stahl-Trafogitter: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 im Türblatt aus hutförmig gekanteten Blechen,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Vogelschutzgitter, verzinkt und grundiert.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 gegen Eindringen von festen Fremdkörper,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stochersichere Ausführung.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(BxH mm): x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 Ausführung Stahl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Einbau im Türblatt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Baurichtmaß (BxH mm): 1125 x 2000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Einbau in Mauerwerk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Baurichtmaß (BxH mm): 2750 x 1750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 Ausführung Aluminium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Einbau im Türblatt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Baurichtmaß (BxH mm): 1125 x 2000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Einbau in Mauerwerk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Baurichtmaß (BxH mm): 1250 x 1750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Ausführung: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Stahl-Trafogitter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Einbau im Türblatt: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aus hutförmig gekanteten Blechen, mit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Vogelschutzgitter, verzinkt und grundiert.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Schutz gegen Eindringen von festen Fremdkörper,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stochersichere Ausführung.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Ausführung: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Stahl-Trafogitter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Einbau in Mauerwerk: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aus hutförmig gekanteten Blechen in Z-Rahmen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eingeschweißt mit Vogelschutzgitter, verzinkt und grundiert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ähnlich RAL 9002 Grauweiß.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Schutz gegen Eindringen von festen Fremdkörper,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stochersichere Ausführung.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Ausführung: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Aluminium Lüftungsgitter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Einbau im Türblatt: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aus hutförmigen Alu-Lamellen/eloxiert, mit verzinktem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Vogelschutzgitter (wahlweise mit Fliegenschutzgitter)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Ausführung: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Aluminium Lüftungsgitter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Einbau in Mauerwerk: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aus hutförmigen Alu-Lamellen (nicht eloxiert) in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verzinkte Stahlzarge montiert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mit verzinktem Vogelschutzgitter, verzinkt und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grundiert ähnlich RAL 9002 Grauweiß.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(wahlweise mit Fliegenschutzgitter)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d37bb3a5052648bb">
        <w:hyperlink r:id="Rd37bb3a5052648b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a6a88a615ed1474f">
        <w:hyperlink r:id="Ra6a88a615ed1474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bd7e24215689406b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eckentrup.biz" TargetMode="External" Id="Rd37bb3a5052648bb" /><Relationship Type="http://schemas.openxmlformats.org/officeDocument/2006/relationships/hyperlink" Target="mailto:info@teckentrup.biz" TargetMode="External" Id="Ra6a88a615ed1474f" /><Relationship Type="http://schemas.openxmlformats.org/officeDocument/2006/relationships/header" Target="/word/header1.xml" Id="Rbd7e24215689406b" /><Relationship Type="http://schemas.openxmlformats.org/officeDocument/2006/relationships/styles" Target="/word/styles.xml" Id="Rb8d9c59b3e954d99" /></Relationships>
</file>